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63D" w:rsidRPr="00240F1C" w:rsidRDefault="000E7536" w:rsidP="00233468">
      <w:pPr>
        <w:spacing w:line="480" w:lineRule="auto"/>
        <w:rPr>
          <w:rFonts w:ascii="Times New Roman" w:hAnsi="Times New Roman" w:cs="Times New Roman"/>
          <w:sz w:val="24"/>
          <w:szCs w:val="24"/>
        </w:rPr>
      </w:pPr>
      <w:r w:rsidRPr="00240F1C">
        <w:rPr>
          <w:rFonts w:ascii="Times New Roman" w:hAnsi="Times New Roman" w:cs="Times New Roman"/>
          <w:sz w:val="24"/>
          <w:szCs w:val="24"/>
        </w:rPr>
        <w:t>Fermeture de l’auricule gauche : état des lieux en 2020.</w:t>
      </w:r>
    </w:p>
    <w:p w:rsidR="000E7536" w:rsidRPr="00120342" w:rsidRDefault="000E7536" w:rsidP="00233468">
      <w:pPr>
        <w:spacing w:line="480" w:lineRule="auto"/>
        <w:rPr>
          <w:rFonts w:ascii="Times New Roman" w:hAnsi="Times New Roman" w:cs="Times New Roman"/>
          <w:sz w:val="24"/>
          <w:szCs w:val="24"/>
        </w:rPr>
      </w:pPr>
      <w:r w:rsidRPr="00240F1C">
        <w:rPr>
          <w:rFonts w:ascii="Times New Roman" w:hAnsi="Times New Roman" w:cs="Times New Roman"/>
          <w:sz w:val="24"/>
          <w:szCs w:val="24"/>
        </w:rPr>
        <w:t>Nicolas Combes</w:t>
      </w:r>
      <w:r w:rsidRPr="00240F1C">
        <w:rPr>
          <w:rFonts w:ascii="Times New Roman" w:hAnsi="Times New Roman" w:cs="Times New Roman"/>
          <w:sz w:val="24"/>
          <w:szCs w:val="24"/>
          <w:vertAlign w:val="superscript"/>
        </w:rPr>
        <w:t>1,2</w:t>
      </w:r>
      <w:r w:rsidRPr="00240F1C">
        <w:rPr>
          <w:rFonts w:ascii="Times New Roman" w:hAnsi="Times New Roman" w:cs="Times New Roman"/>
          <w:sz w:val="24"/>
          <w:szCs w:val="24"/>
        </w:rPr>
        <w:t xml:space="preserve">, </w:t>
      </w:r>
      <w:r w:rsidR="00120342">
        <w:rPr>
          <w:rFonts w:ascii="Times New Roman" w:hAnsi="Times New Roman" w:cs="Times New Roman"/>
          <w:sz w:val="24"/>
          <w:szCs w:val="24"/>
        </w:rPr>
        <w:t>Loic Panh</w:t>
      </w:r>
      <w:r w:rsidR="00120342">
        <w:rPr>
          <w:rFonts w:ascii="Times New Roman" w:hAnsi="Times New Roman" w:cs="Times New Roman"/>
          <w:sz w:val="24"/>
          <w:szCs w:val="24"/>
          <w:vertAlign w:val="superscript"/>
        </w:rPr>
        <w:t>1</w:t>
      </w:r>
      <w:r w:rsidR="002829D3">
        <w:rPr>
          <w:rFonts w:ascii="Times New Roman" w:hAnsi="Times New Roman" w:cs="Times New Roman"/>
          <w:sz w:val="24"/>
          <w:szCs w:val="24"/>
        </w:rPr>
        <w:t xml:space="preserve">, </w:t>
      </w:r>
      <w:r w:rsidRPr="00240F1C">
        <w:rPr>
          <w:rFonts w:ascii="Times New Roman" w:hAnsi="Times New Roman" w:cs="Times New Roman"/>
          <w:sz w:val="24"/>
          <w:szCs w:val="24"/>
        </w:rPr>
        <w:t>François Heitz</w:t>
      </w:r>
      <w:r w:rsidRPr="00240F1C">
        <w:rPr>
          <w:rFonts w:ascii="Times New Roman" w:hAnsi="Times New Roman" w:cs="Times New Roman"/>
          <w:sz w:val="24"/>
          <w:szCs w:val="24"/>
          <w:vertAlign w:val="superscript"/>
        </w:rPr>
        <w:t>1</w:t>
      </w:r>
      <w:r w:rsidRPr="00240F1C">
        <w:rPr>
          <w:rFonts w:ascii="Times New Roman" w:hAnsi="Times New Roman" w:cs="Times New Roman"/>
          <w:sz w:val="24"/>
          <w:szCs w:val="24"/>
        </w:rPr>
        <w:t>, Serge Boveda</w:t>
      </w:r>
      <w:r w:rsidRPr="00240F1C">
        <w:rPr>
          <w:rFonts w:ascii="Times New Roman" w:hAnsi="Times New Roman" w:cs="Times New Roman"/>
          <w:sz w:val="24"/>
          <w:szCs w:val="24"/>
          <w:vertAlign w:val="superscript"/>
        </w:rPr>
        <w:t>1</w:t>
      </w:r>
      <w:r w:rsidRPr="00240F1C">
        <w:rPr>
          <w:rFonts w:ascii="Times New Roman" w:hAnsi="Times New Roman" w:cs="Times New Roman"/>
          <w:sz w:val="24"/>
          <w:szCs w:val="24"/>
        </w:rPr>
        <w:t xml:space="preserve">, </w:t>
      </w:r>
      <w:r w:rsidR="002C73C5" w:rsidRPr="00240F1C">
        <w:rPr>
          <w:rFonts w:ascii="Times New Roman" w:hAnsi="Times New Roman" w:cs="Times New Roman"/>
          <w:sz w:val="24"/>
          <w:szCs w:val="24"/>
        </w:rPr>
        <w:t>Eric Bruguière</w:t>
      </w:r>
      <w:r w:rsidR="002C73C5" w:rsidRPr="00240F1C">
        <w:rPr>
          <w:rFonts w:ascii="Times New Roman" w:hAnsi="Times New Roman" w:cs="Times New Roman"/>
          <w:sz w:val="24"/>
          <w:szCs w:val="24"/>
          <w:vertAlign w:val="superscript"/>
        </w:rPr>
        <w:t>1</w:t>
      </w:r>
      <w:r w:rsidR="002C73C5" w:rsidRPr="00240F1C">
        <w:rPr>
          <w:rFonts w:ascii="Times New Roman" w:hAnsi="Times New Roman" w:cs="Times New Roman"/>
          <w:sz w:val="24"/>
          <w:szCs w:val="24"/>
        </w:rPr>
        <w:t xml:space="preserve">, </w:t>
      </w:r>
      <w:r w:rsidR="00057272">
        <w:rPr>
          <w:rFonts w:ascii="Times New Roman" w:hAnsi="Times New Roman" w:cs="Times New Roman"/>
          <w:sz w:val="24"/>
          <w:szCs w:val="24"/>
        </w:rPr>
        <w:t>Anne-Sophie Berau</w:t>
      </w:r>
      <w:r w:rsidR="00057272" w:rsidRPr="00057272">
        <w:rPr>
          <w:rFonts w:ascii="Times New Roman" w:hAnsi="Times New Roman" w:cs="Times New Roman"/>
          <w:sz w:val="24"/>
          <w:szCs w:val="24"/>
        </w:rPr>
        <w:t>d</w:t>
      </w:r>
      <w:r w:rsidR="00057272" w:rsidRPr="00057272">
        <w:rPr>
          <w:rFonts w:ascii="Times New Roman" w:hAnsi="Times New Roman" w:cs="Times New Roman"/>
          <w:sz w:val="24"/>
          <w:szCs w:val="24"/>
          <w:vertAlign w:val="superscript"/>
        </w:rPr>
        <w:t>1</w:t>
      </w:r>
      <w:r w:rsidR="00057272">
        <w:rPr>
          <w:rFonts w:ascii="Times New Roman" w:hAnsi="Times New Roman" w:cs="Times New Roman"/>
          <w:sz w:val="24"/>
          <w:szCs w:val="24"/>
        </w:rPr>
        <w:t>, Fleur Descoutures</w:t>
      </w:r>
      <w:r w:rsidR="00057272">
        <w:rPr>
          <w:rFonts w:ascii="Times New Roman" w:hAnsi="Times New Roman" w:cs="Times New Roman"/>
          <w:sz w:val="24"/>
          <w:szCs w:val="24"/>
          <w:vertAlign w:val="superscript"/>
        </w:rPr>
        <w:t>1</w:t>
      </w:r>
      <w:r w:rsidR="00057272">
        <w:rPr>
          <w:rFonts w:ascii="Times New Roman" w:hAnsi="Times New Roman" w:cs="Times New Roman"/>
          <w:sz w:val="24"/>
          <w:szCs w:val="24"/>
        </w:rPr>
        <w:t xml:space="preserve">, </w:t>
      </w:r>
      <w:r w:rsidR="00120342">
        <w:rPr>
          <w:rFonts w:ascii="Times New Roman" w:hAnsi="Times New Roman" w:cs="Times New Roman"/>
          <w:sz w:val="24"/>
          <w:szCs w:val="24"/>
        </w:rPr>
        <w:t>Sébastien Hascoët</w:t>
      </w:r>
      <w:r w:rsidRPr="00240F1C">
        <w:rPr>
          <w:rFonts w:ascii="Times New Roman" w:hAnsi="Times New Roman" w:cs="Times New Roman"/>
          <w:sz w:val="24"/>
          <w:szCs w:val="24"/>
          <w:vertAlign w:val="superscript"/>
        </w:rPr>
        <w:t>2</w:t>
      </w:r>
      <w:r w:rsidRPr="00240F1C">
        <w:rPr>
          <w:rFonts w:ascii="Times New Roman" w:hAnsi="Times New Roman" w:cs="Times New Roman"/>
          <w:sz w:val="24"/>
          <w:szCs w:val="24"/>
        </w:rPr>
        <w:t xml:space="preserve">, </w:t>
      </w:r>
      <w:proofErr w:type="spellStart"/>
      <w:r w:rsidR="00B42E3F">
        <w:rPr>
          <w:rFonts w:ascii="Times New Roman" w:hAnsi="Times New Roman" w:cs="Times New Roman"/>
          <w:sz w:val="24"/>
          <w:szCs w:val="24"/>
        </w:rPr>
        <w:t>Vlad</w:t>
      </w:r>
      <w:proofErr w:type="spellEnd"/>
      <w:r w:rsidR="00B42E3F">
        <w:rPr>
          <w:rFonts w:ascii="Times New Roman" w:hAnsi="Times New Roman" w:cs="Times New Roman"/>
          <w:sz w:val="24"/>
          <w:szCs w:val="24"/>
        </w:rPr>
        <w:t xml:space="preserve"> Cio</w:t>
      </w:r>
      <w:r w:rsidR="00120342">
        <w:rPr>
          <w:rFonts w:ascii="Times New Roman" w:hAnsi="Times New Roman" w:cs="Times New Roman"/>
          <w:sz w:val="24"/>
          <w:szCs w:val="24"/>
        </w:rPr>
        <w:t>botaru</w:t>
      </w:r>
      <w:r w:rsidR="00120342">
        <w:rPr>
          <w:rFonts w:ascii="Times New Roman" w:hAnsi="Times New Roman" w:cs="Times New Roman"/>
          <w:sz w:val="24"/>
          <w:szCs w:val="24"/>
          <w:vertAlign w:val="superscript"/>
        </w:rPr>
        <w:t>3</w:t>
      </w:r>
    </w:p>
    <w:p w:rsidR="000E7536" w:rsidRPr="00240F1C" w:rsidRDefault="000E7536" w:rsidP="00233468">
      <w:pPr>
        <w:spacing w:line="480" w:lineRule="auto"/>
        <w:rPr>
          <w:rFonts w:ascii="Times New Roman" w:hAnsi="Times New Roman" w:cs="Times New Roman"/>
          <w:sz w:val="24"/>
          <w:szCs w:val="24"/>
          <w:vertAlign w:val="superscript"/>
        </w:rPr>
      </w:pPr>
    </w:p>
    <w:p w:rsidR="000E7536" w:rsidRDefault="00597F4F" w:rsidP="00233468">
      <w:pPr>
        <w:spacing w:line="480" w:lineRule="auto"/>
        <w:rPr>
          <w:rFonts w:ascii="Times New Roman" w:hAnsi="Times New Roman" w:cs="Times New Roman"/>
          <w:sz w:val="24"/>
          <w:szCs w:val="24"/>
        </w:rPr>
      </w:pPr>
      <w:r w:rsidRPr="00240F1C">
        <w:rPr>
          <w:rFonts w:ascii="Times New Roman" w:hAnsi="Times New Roman" w:cs="Times New Roman"/>
          <w:sz w:val="24"/>
          <w:szCs w:val="24"/>
        </w:rPr>
        <w:t>1-Unité de rythmo</w:t>
      </w:r>
      <w:r w:rsidR="000E7536" w:rsidRPr="00240F1C">
        <w:rPr>
          <w:rFonts w:ascii="Times New Roman" w:hAnsi="Times New Roman" w:cs="Times New Roman"/>
          <w:sz w:val="24"/>
          <w:szCs w:val="24"/>
        </w:rPr>
        <w:t>logie, Pôle de Cardiologie Pédiatrique et congénitale adulte, clinique Pasteur, Avenue de Lombez, Toulouse.</w:t>
      </w:r>
    </w:p>
    <w:p w:rsidR="003C4FB3" w:rsidRPr="00240F1C" w:rsidRDefault="00B42E3F" w:rsidP="003C4FB3">
      <w:pPr>
        <w:spacing w:line="480" w:lineRule="auto"/>
        <w:rPr>
          <w:rFonts w:ascii="Times New Roman" w:hAnsi="Times New Roman" w:cs="Times New Roman"/>
          <w:sz w:val="24"/>
          <w:szCs w:val="24"/>
        </w:rPr>
      </w:pPr>
      <w:r>
        <w:rPr>
          <w:rFonts w:ascii="Times New Roman" w:hAnsi="Times New Roman" w:cs="Times New Roman"/>
          <w:sz w:val="24"/>
          <w:szCs w:val="24"/>
        </w:rPr>
        <w:t>2-Laboratoire</w:t>
      </w:r>
      <w:r w:rsidR="003C4FB3" w:rsidRPr="00240F1C">
        <w:rPr>
          <w:rFonts w:ascii="Times New Roman" w:hAnsi="Times New Roman" w:cs="Times New Roman"/>
          <w:sz w:val="24"/>
          <w:szCs w:val="24"/>
        </w:rPr>
        <w:t xml:space="preserve"> de cathétérisme cardiaque, Hôpital Marie </w:t>
      </w:r>
      <w:proofErr w:type="spellStart"/>
      <w:r w:rsidR="003C4FB3" w:rsidRPr="00240F1C">
        <w:rPr>
          <w:rFonts w:ascii="Times New Roman" w:hAnsi="Times New Roman" w:cs="Times New Roman"/>
          <w:sz w:val="24"/>
          <w:szCs w:val="24"/>
        </w:rPr>
        <w:t>Lannelongue</w:t>
      </w:r>
      <w:proofErr w:type="spellEnd"/>
      <w:r w:rsidR="00396627">
        <w:rPr>
          <w:rFonts w:ascii="Times New Roman" w:hAnsi="Times New Roman" w:cs="Times New Roman"/>
          <w:sz w:val="24"/>
          <w:szCs w:val="24"/>
        </w:rPr>
        <w:t>, Groupe hospitalier</w:t>
      </w:r>
      <w:r>
        <w:rPr>
          <w:rFonts w:ascii="Times New Roman" w:hAnsi="Times New Roman" w:cs="Times New Roman"/>
          <w:sz w:val="24"/>
          <w:szCs w:val="24"/>
        </w:rPr>
        <w:t xml:space="preserve"> Paris Saint Joseph</w:t>
      </w:r>
      <w:r w:rsidR="003C4FB3" w:rsidRPr="00240F1C">
        <w:rPr>
          <w:rFonts w:ascii="Times New Roman" w:hAnsi="Times New Roman" w:cs="Times New Roman"/>
          <w:sz w:val="24"/>
          <w:szCs w:val="24"/>
        </w:rPr>
        <w:t>, Le Plessis Robinson.</w:t>
      </w:r>
    </w:p>
    <w:p w:rsidR="002829D3" w:rsidRPr="00240F1C" w:rsidRDefault="003C4FB3" w:rsidP="00233468">
      <w:pPr>
        <w:spacing w:line="480" w:lineRule="auto"/>
        <w:rPr>
          <w:rFonts w:ascii="Times New Roman" w:hAnsi="Times New Roman" w:cs="Times New Roman"/>
          <w:sz w:val="24"/>
          <w:szCs w:val="24"/>
        </w:rPr>
      </w:pPr>
      <w:r>
        <w:rPr>
          <w:rFonts w:ascii="Times New Roman" w:hAnsi="Times New Roman" w:cs="Times New Roman"/>
          <w:sz w:val="24"/>
          <w:szCs w:val="24"/>
        </w:rPr>
        <w:t>3</w:t>
      </w:r>
      <w:r w:rsidR="002829D3">
        <w:rPr>
          <w:rFonts w:ascii="Times New Roman" w:hAnsi="Times New Roman" w:cs="Times New Roman"/>
          <w:sz w:val="24"/>
          <w:szCs w:val="24"/>
        </w:rPr>
        <w:t>-</w:t>
      </w:r>
      <w:r w:rsidR="00B42E3F">
        <w:rPr>
          <w:rFonts w:ascii="Times New Roman" w:hAnsi="Times New Roman" w:cs="Times New Roman"/>
          <w:sz w:val="24"/>
          <w:szCs w:val="24"/>
        </w:rPr>
        <w:t>Unité d’exploration des cardiopathies valvulaires et structurelles,</w:t>
      </w:r>
      <w:r w:rsidR="002829D3">
        <w:rPr>
          <w:rFonts w:ascii="Times New Roman" w:hAnsi="Times New Roman" w:cs="Times New Roman"/>
          <w:sz w:val="24"/>
          <w:szCs w:val="24"/>
        </w:rPr>
        <w:t xml:space="preserve"> Nîmes</w:t>
      </w:r>
    </w:p>
    <w:p w:rsidR="000E7536" w:rsidRPr="00240F1C" w:rsidRDefault="000E7536" w:rsidP="00233468">
      <w:pPr>
        <w:spacing w:line="480" w:lineRule="auto"/>
        <w:rPr>
          <w:rFonts w:ascii="Times New Roman" w:hAnsi="Times New Roman" w:cs="Times New Roman"/>
          <w:sz w:val="24"/>
          <w:szCs w:val="24"/>
        </w:rPr>
      </w:pPr>
    </w:p>
    <w:p w:rsidR="000E7536" w:rsidRPr="00240F1C" w:rsidRDefault="000E7536" w:rsidP="00233468">
      <w:pPr>
        <w:spacing w:line="480" w:lineRule="auto"/>
        <w:rPr>
          <w:rFonts w:ascii="Times New Roman" w:hAnsi="Times New Roman" w:cs="Times New Roman"/>
          <w:sz w:val="24"/>
          <w:szCs w:val="24"/>
        </w:rPr>
      </w:pPr>
    </w:p>
    <w:p w:rsidR="00597F4F" w:rsidRPr="00240F1C" w:rsidRDefault="00597F4F" w:rsidP="00233468">
      <w:pPr>
        <w:spacing w:line="480" w:lineRule="auto"/>
        <w:rPr>
          <w:rFonts w:ascii="Times New Roman" w:hAnsi="Times New Roman" w:cs="Times New Roman"/>
          <w:sz w:val="24"/>
          <w:szCs w:val="24"/>
        </w:rPr>
      </w:pPr>
      <w:r w:rsidRPr="00240F1C">
        <w:rPr>
          <w:rFonts w:ascii="Times New Roman" w:hAnsi="Times New Roman" w:cs="Times New Roman"/>
          <w:sz w:val="24"/>
          <w:szCs w:val="24"/>
        </w:rPr>
        <w:br w:type="page"/>
      </w:r>
    </w:p>
    <w:p w:rsidR="00597F4F" w:rsidRDefault="00597F4F" w:rsidP="00233468">
      <w:pPr>
        <w:spacing w:line="480" w:lineRule="auto"/>
        <w:jc w:val="both"/>
        <w:rPr>
          <w:rFonts w:ascii="Times New Roman" w:hAnsi="Times New Roman" w:cs="Times New Roman"/>
          <w:sz w:val="24"/>
          <w:szCs w:val="24"/>
        </w:rPr>
      </w:pPr>
      <w:r w:rsidRPr="00240F1C">
        <w:rPr>
          <w:rFonts w:ascii="Times New Roman" w:hAnsi="Times New Roman" w:cs="Times New Roman"/>
          <w:sz w:val="24"/>
          <w:szCs w:val="24"/>
        </w:rPr>
        <w:lastRenderedPageBreak/>
        <w:tab/>
        <w:t xml:space="preserve">La fibrillation auriculaire est le trouble rythmique le plus fréquemment rencontré, </w:t>
      </w:r>
      <w:r w:rsidR="003538A5">
        <w:rPr>
          <w:rFonts w:ascii="Times New Roman" w:hAnsi="Times New Roman" w:cs="Times New Roman"/>
          <w:sz w:val="24"/>
          <w:szCs w:val="24"/>
        </w:rPr>
        <w:t xml:space="preserve">avec une incidence croissante avec l’âge, </w:t>
      </w:r>
      <w:r w:rsidRPr="00240F1C">
        <w:rPr>
          <w:rFonts w:ascii="Times New Roman" w:hAnsi="Times New Roman" w:cs="Times New Roman"/>
          <w:sz w:val="24"/>
          <w:szCs w:val="24"/>
        </w:rPr>
        <w:t>atteignant jusqu’à 33.5 millions de personnes dans le monde, 2% de la population française</w:t>
      </w:r>
      <w:r w:rsidR="003538A5">
        <w:rPr>
          <w:rFonts w:ascii="Times New Roman" w:hAnsi="Times New Roman" w:cs="Times New Roman"/>
          <w:sz w:val="24"/>
          <w:szCs w:val="24"/>
        </w:rPr>
        <w:t xml:space="preserve"> </w:t>
      </w:r>
      <w:r w:rsidRPr="00240F1C">
        <w:rPr>
          <w:rFonts w:ascii="Times New Roman" w:hAnsi="Times New Roman" w:cs="Times New Roman"/>
          <w:sz w:val="24"/>
          <w:szCs w:val="24"/>
        </w:rPr>
        <w:t>(1).</w:t>
      </w:r>
      <w:r w:rsidR="00B36041" w:rsidRPr="00240F1C">
        <w:rPr>
          <w:rFonts w:ascii="Times New Roman" w:hAnsi="Times New Roman" w:cs="Times New Roman"/>
          <w:sz w:val="24"/>
          <w:szCs w:val="24"/>
        </w:rPr>
        <w:t xml:space="preserve"> Ses deux principales complications sont l’insuffisance cardiaque et les accidents cardio-emboliques. L’incidence de ces derniers sans traitement préventif est de 4.4% par an en moyenne </w:t>
      </w:r>
      <w:r w:rsidR="0072479E" w:rsidRPr="00240F1C">
        <w:rPr>
          <w:rFonts w:ascii="Times New Roman" w:hAnsi="Times New Roman" w:cs="Times New Roman"/>
          <w:sz w:val="24"/>
          <w:szCs w:val="24"/>
        </w:rPr>
        <w:t>au niveau cérébral</w:t>
      </w:r>
      <w:r w:rsidR="00B36041" w:rsidRPr="00240F1C">
        <w:rPr>
          <w:rFonts w:ascii="Times New Roman" w:hAnsi="Times New Roman" w:cs="Times New Roman"/>
          <w:sz w:val="24"/>
          <w:szCs w:val="24"/>
        </w:rPr>
        <w:t>.</w:t>
      </w:r>
      <w:r w:rsidR="00D843EA">
        <w:rPr>
          <w:rFonts w:ascii="Times New Roman" w:hAnsi="Times New Roman" w:cs="Times New Roman"/>
          <w:sz w:val="24"/>
          <w:szCs w:val="24"/>
        </w:rPr>
        <w:t xml:space="preserve"> Ainsi j</w:t>
      </w:r>
      <w:r w:rsidR="0072479E" w:rsidRPr="00240F1C">
        <w:rPr>
          <w:rFonts w:ascii="Times New Roman" w:hAnsi="Times New Roman" w:cs="Times New Roman"/>
          <w:sz w:val="24"/>
          <w:szCs w:val="24"/>
        </w:rPr>
        <w:t>usqu’à 24% des accidents vasculaires cérébraux sont attribuables à une fibrillation auriculaire avec 70% d’évolution fatale ou avec séquelle sévère (2).</w:t>
      </w:r>
      <w:r w:rsidR="003538A5">
        <w:rPr>
          <w:rFonts w:ascii="Times New Roman" w:hAnsi="Times New Roman" w:cs="Times New Roman"/>
          <w:sz w:val="24"/>
          <w:szCs w:val="24"/>
        </w:rPr>
        <w:t xml:space="preserve"> L</w:t>
      </w:r>
      <w:r w:rsidR="002829D3">
        <w:rPr>
          <w:rFonts w:ascii="Times New Roman" w:hAnsi="Times New Roman" w:cs="Times New Roman"/>
          <w:sz w:val="24"/>
          <w:szCs w:val="24"/>
        </w:rPr>
        <w:t>es</w:t>
      </w:r>
      <w:r w:rsidR="0072479E" w:rsidRPr="00240F1C">
        <w:rPr>
          <w:rFonts w:ascii="Times New Roman" w:hAnsi="Times New Roman" w:cs="Times New Roman"/>
          <w:sz w:val="24"/>
          <w:szCs w:val="24"/>
        </w:rPr>
        <w:t xml:space="preserve"> accidents cardio-emboliques au niveau digestif, rénal et des quatre membres sont aussi non négligeables (3). L</w:t>
      </w:r>
      <w:r w:rsidR="003C4FB3">
        <w:rPr>
          <w:rFonts w:ascii="Times New Roman" w:hAnsi="Times New Roman" w:cs="Times New Roman"/>
          <w:sz w:val="24"/>
          <w:szCs w:val="24"/>
        </w:rPr>
        <w:t xml:space="preserve">e traitement anticoagulant oral </w:t>
      </w:r>
      <w:r w:rsidR="0072479E" w:rsidRPr="00240F1C">
        <w:rPr>
          <w:rFonts w:ascii="Times New Roman" w:hAnsi="Times New Roman" w:cs="Times New Roman"/>
          <w:sz w:val="24"/>
          <w:szCs w:val="24"/>
        </w:rPr>
        <w:t>est la pierre angulaire</w:t>
      </w:r>
      <w:r w:rsidR="0078455C">
        <w:rPr>
          <w:rFonts w:ascii="Times New Roman" w:hAnsi="Times New Roman" w:cs="Times New Roman"/>
          <w:sz w:val="24"/>
          <w:szCs w:val="24"/>
        </w:rPr>
        <w:t>,</w:t>
      </w:r>
      <w:r w:rsidR="0072479E" w:rsidRPr="00240F1C">
        <w:rPr>
          <w:rFonts w:ascii="Times New Roman" w:hAnsi="Times New Roman" w:cs="Times New Roman"/>
          <w:sz w:val="24"/>
          <w:szCs w:val="24"/>
        </w:rPr>
        <w:t xml:space="preserve"> bien validée</w:t>
      </w:r>
      <w:r w:rsidR="0078455C">
        <w:rPr>
          <w:rFonts w:ascii="Times New Roman" w:hAnsi="Times New Roman" w:cs="Times New Roman"/>
          <w:sz w:val="24"/>
          <w:szCs w:val="24"/>
        </w:rPr>
        <w:t>,</w:t>
      </w:r>
      <w:r w:rsidR="0072479E" w:rsidRPr="00240F1C">
        <w:rPr>
          <w:rFonts w:ascii="Times New Roman" w:hAnsi="Times New Roman" w:cs="Times New Roman"/>
          <w:sz w:val="24"/>
          <w:szCs w:val="24"/>
        </w:rPr>
        <w:t xml:space="preserve"> de la prévention </w:t>
      </w:r>
      <w:r w:rsidR="002829D3">
        <w:rPr>
          <w:rFonts w:ascii="Times New Roman" w:hAnsi="Times New Roman" w:cs="Times New Roman"/>
          <w:sz w:val="24"/>
          <w:szCs w:val="24"/>
        </w:rPr>
        <w:t>thrombotique dans</w:t>
      </w:r>
      <w:r w:rsidR="003C4FB3">
        <w:rPr>
          <w:rFonts w:ascii="Times New Roman" w:hAnsi="Times New Roman" w:cs="Times New Roman"/>
          <w:sz w:val="24"/>
          <w:szCs w:val="24"/>
        </w:rPr>
        <w:t xml:space="preserve"> la</w:t>
      </w:r>
      <w:r w:rsidR="0072479E" w:rsidRPr="00240F1C">
        <w:rPr>
          <w:rFonts w:ascii="Times New Roman" w:hAnsi="Times New Roman" w:cs="Times New Roman"/>
          <w:sz w:val="24"/>
          <w:szCs w:val="24"/>
        </w:rPr>
        <w:t xml:space="preserve"> fibrillation auriculaire au prix de complications hémorragiques</w:t>
      </w:r>
      <w:r w:rsidR="00D843EA">
        <w:rPr>
          <w:rFonts w:ascii="Times New Roman" w:hAnsi="Times New Roman" w:cs="Times New Roman"/>
          <w:sz w:val="24"/>
          <w:szCs w:val="24"/>
        </w:rPr>
        <w:t xml:space="preserve"> (4,</w:t>
      </w:r>
      <w:r w:rsidR="007E7080">
        <w:rPr>
          <w:rFonts w:ascii="Times New Roman" w:hAnsi="Times New Roman" w:cs="Times New Roman"/>
          <w:sz w:val="24"/>
          <w:szCs w:val="24"/>
        </w:rPr>
        <w:t xml:space="preserve"> </w:t>
      </w:r>
      <w:r w:rsidR="00D843EA">
        <w:rPr>
          <w:rFonts w:ascii="Times New Roman" w:hAnsi="Times New Roman" w:cs="Times New Roman"/>
          <w:sz w:val="24"/>
          <w:szCs w:val="24"/>
        </w:rPr>
        <w:t>5)</w:t>
      </w:r>
      <w:r w:rsidR="0072479E" w:rsidRPr="00240F1C">
        <w:rPr>
          <w:rFonts w:ascii="Times New Roman" w:hAnsi="Times New Roman" w:cs="Times New Roman"/>
          <w:sz w:val="24"/>
          <w:szCs w:val="24"/>
        </w:rPr>
        <w:t>. L’</w:t>
      </w:r>
      <w:r w:rsidR="00240F1C" w:rsidRPr="00240F1C">
        <w:rPr>
          <w:rFonts w:ascii="Times New Roman" w:hAnsi="Times New Roman" w:cs="Times New Roman"/>
          <w:sz w:val="24"/>
          <w:szCs w:val="24"/>
        </w:rPr>
        <w:t>évaluation</w:t>
      </w:r>
      <w:r w:rsidR="0072479E" w:rsidRPr="00240F1C">
        <w:rPr>
          <w:rFonts w:ascii="Times New Roman" w:hAnsi="Times New Roman" w:cs="Times New Roman"/>
          <w:sz w:val="24"/>
          <w:szCs w:val="24"/>
        </w:rPr>
        <w:t xml:space="preserve"> du rapport bénéfice/risque</w:t>
      </w:r>
      <w:r w:rsidR="00A30673">
        <w:rPr>
          <w:rFonts w:ascii="Times New Roman" w:hAnsi="Times New Roman" w:cs="Times New Roman"/>
          <w:sz w:val="24"/>
          <w:szCs w:val="24"/>
        </w:rPr>
        <w:t xml:space="preserve"> pour la prise du traitement anticoagulant au long cours est parfois difficile, approchée dans les recommandations actuelles par les scores de </w:t>
      </w:r>
      <w:r w:rsidR="00233468">
        <w:rPr>
          <w:rFonts w:ascii="Times New Roman" w:hAnsi="Times New Roman" w:cs="Times New Roman"/>
          <w:sz w:val="24"/>
          <w:szCs w:val="24"/>
        </w:rPr>
        <w:t>CHA</w:t>
      </w:r>
      <w:r w:rsidR="00233468">
        <w:rPr>
          <w:rFonts w:ascii="Times New Roman" w:hAnsi="Times New Roman" w:cs="Times New Roman"/>
          <w:sz w:val="24"/>
          <w:szCs w:val="24"/>
          <w:vertAlign w:val="subscript"/>
        </w:rPr>
        <w:t>2</w:t>
      </w:r>
      <w:r w:rsidR="00233468">
        <w:rPr>
          <w:rFonts w:ascii="Times New Roman" w:hAnsi="Times New Roman" w:cs="Times New Roman"/>
          <w:sz w:val="24"/>
          <w:szCs w:val="24"/>
        </w:rPr>
        <w:t>DS</w:t>
      </w:r>
      <w:r w:rsidR="00233468">
        <w:rPr>
          <w:rFonts w:ascii="Times New Roman" w:hAnsi="Times New Roman" w:cs="Times New Roman"/>
          <w:sz w:val="24"/>
          <w:szCs w:val="24"/>
          <w:vertAlign w:val="subscript"/>
        </w:rPr>
        <w:t>2</w:t>
      </w:r>
      <w:r w:rsidR="00233468">
        <w:rPr>
          <w:rFonts w:ascii="Times New Roman" w:hAnsi="Times New Roman" w:cs="Times New Roman"/>
          <w:sz w:val="24"/>
          <w:szCs w:val="24"/>
        </w:rPr>
        <w:t xml:space="preserve">VASc </w:t>
      </w:r>
      <w:r w:rsidR="00A30673">
        <w:rPr>
          <w:rFonts w:ascii="Times New Roman" w:hAnsi="Times New Roman" w:cs="Times New Roman"/>
          <w:sz w:val="24"/>
          <w:szCs w:val="24"/>
        </w:rPr>
        <w:t>pour le risque embolique et HAS-BLED pour le risque hémorragique</w:t>
      </w:r>
      <w:r w:rsidR="00D843EA">
        <w:rPr>
          <w:rFonts w:ascii="Times New Roman" w:hAnsi="Times New Roman" w:cs="Times New Roman"/>
          <w:sz w:val="24"/>
          <w:szCs w:val="24"/>
        </w:rPr>
        <w:t xml:space="preserve"> (6)</w:t>
      </w:r>
      <w:r w:rsidR="002829D3">
        <w:rPr>
          <w:rFonts w:ascii="Times New Roman" w:hAnsi="Times New Roman" w:cs="Times New Roman"/>
          <w:sz w:val="24"/>
          <w:szCs w:val="24"/>
        </w:rPr>
        <w:t xml:space="preserve"> (tableau 1)</w:t>
      </w:r>
      <w:r w:rsidR="00391C17">
        <w:rPr>
          <w:rFonts w:ascii="Times New Roman" w:hAnsi="Times New Roman" w:cs="Times New Roman"/>
          <w:sz w:val="24"/>
          <w:szCs w:val="24"/>
        </w:rPr>
        <w:t xml:space="preserve">. </w:t>
      </w:r>
      <w:r w:rsidR="00A30673">
        <w:rPr>
          <w:rFonts w:ascii="Times New Roman" w:hAnsi="Times New Roman" w:cs="Times New Roman"/>
          <w:sz w:val="24"/>
          <w:szCs w:val="24"/>
        </w:rPr>
        <w:t>En cas de risque important de saignement, la fermeture de l’auricule gauche a été proposée, initialement chirurgicalement, plus récemment par voie percutanée en alternative au traitement anticoagulant oral.</w:t>
      </w:r>
      <w:r w:rsidR="002829D3">
        <w:rPr>
          <w:rFonts w:ascii="Times New Roman" w:hAnsi="Times New Roman" w:cs="Times New Roman"/>
          <w:sz w:val="24"/>
          <w:szCs w:val="24"/>
        </w:rPr>
        <w:t xml:space="preserve"> </w:t>
      </w:r>
      <w:r w:rsidR="003538A5">
        <w:rPr>
          <w:rFonts w:ascii="Times New Roman" w:hAnsi="Times New Roman" w:cs="Times New Roman"/>
          <w:sz w:val="24"/>
          <w:szCs w:val="24"/>
        </w:rPr>
        <w:t xml:space="preserve">Le </w:t>
      </w:r>
      <w:r w:rsidR="002829D3">
        <w:rPr>
          <w:rFonts w:ascii="Times New Roman" w:hAnsi="Times New Roman" w:cs="Times New Roman"/>
          <w:sz w:val="24"/>
          <w:szCs w:val="24"/>
        </w:rPr>
        <w:t>rationnel, la mise en œuvre, les indications et résultats actuels de cette fermeture</w:t>
      </w:r>
      <w:r w:rsidR="003538A5">
        <w:rPr>
          <w:rFonts w:ascii="Times New Roman" w:hAnsi="Times New Roman" w:cs="Times New Roman"/>
          <w:sz w:val="24"/>
          <w:szCs w:val="24"/>
        </w:rPr>
        <w:t xml:space="preserve"> sont ici décrits</w:t>
      </w:r>
      <w:r w:rsidR="002829D3">
        <w:rPr>
          <w:rFonts w:ascii="Times New Roman" w:hAnsi="Times New Roman" w:cs="Times New Roman"/>
          <w:sz w:val="24"/>
          <w:szCs w:val="24"/>
        </w:rPr>
        <w:t>.</w:t>
      </w:r>
    </w:p>
    <w:p w:rsidR="00A30673" w:rsidRDefault="00A30673" w:rsidP="00233468">
      <w:pPr>
        <w:spacing w:line="480" w:lineRule="auto"/>
        <w:jc w:val="both"/>
        <w:rPr>
          <w:rFonts w:ascii="Times New Roman" w:hAnsi="Times New Roman" w:cs="Times New Roman"/>
          <w:sz w:val="24"/>
          <w:szCs w:val="24"/>
        </w:rPr>
      </w:pPr>
    </w:p>
    <w:p w:rsidR="00A30673" w:rsidRDefault="00A30673" w:rsidP="00233468">
      <w:pPr>
        <w:pStyle w:val="Paragraphedeliste"/>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Auricule gauche et</w:t>
      </w:r>
      <w:r w:rsidR="007E7080">
        <w:rPr>
          <w:rFonts w:ascii="Times New Roman" w:hAnsi="Times New Roman" w:cs="Times New Roman"/>
          <w:sz w:val="24"/>
          <w:szCs w:val="24"/>
        </w:rPr>
        <w:t xml:space="preserve"> </w:t>
      </w:r>
      <w:proofErr w:type="spellStart"/>
      <w:r w:rsidR="007E7080">
        <w:rPr>
          <w:rFonts w:ascii="Times New Roman" w:hAnsi="Times New Roman" w:cs="Times New Roman"/>
          <w:sz w:val="24"/>
          <w:szCs w:val="24"/>
        </w:rPr>
        <w:t>thrombo</w:t>
      </w:r>
      <w:proofErr w:type="spellEnd"/>
      <w:r w:rsidR="007E7080">
        <w:rPr>
          <w:rFonts w:ascii="Times New Roman" w:hAnsi="Times New Roman" w:cs="Times New Roman"/>
          <w:sz w:val="24"/>
          <w:szCs w:val="24"/>
        </w:rPr>
        <w:t>-formation </w:t>
      </w:r>
    </w:p>
    <w:p w:rsidR="006712B0" w:rsidRDefault="006712B0" w:rsidP="00233468">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L’auricule gauche est un appendice de l’oreillette gauche constant </w:t>
      </w:r>
      <w:r w:rsidR="001F0A1A">
        <w:rPr>
          <w:rFonts w:ascii="Times New Roman" w:hAnsi="Times New Roman" w:cs="Times New Roman"/>
          <w:sz w:val="24"/>
          <w:szCs w:val="24"/>
        </w:rPr>
        <w:t xml:space="preserve">chez l’homme. </w:t>
      </w:r>
      <w:r w:rsidR="00CD47D8">
        <w:rPr>
          <w:rFonts w:ascii="Times New Roman" w:hAnsi="Times New Roman" w:cs="Times New Roman"/>
          <w:sz w:val="24"/>
          <w:szCs w:val="24"/>
        </w:rPr>
        <w:t xml:space="preserve">Il est situé à la partie antéro-supérieure gauche de l’oreillette gauche dans la grande majorité des cas. Il a </w:t>
      </w:r>
      <w:r w:rsidR="007E7080">
        <w:rPr>
          <w:rFonts w:ascii="Times New Roman" w:hAnsi="Times New Roman" w:cs="Times New Roman"/>
          <w:sz w:val="24"/>
          <w:szCs w:val="24"/>
        </w:rPr>
        <w:t xml:space="preserve">un aspect grossièrement en « </w:t>
      </w:r>
      <w:r w:rsidR="00CD47D8">
        <w:rPr>
          <w:rFonts w:ascii="Times New Roman" w:hAnsi="Times New Roman" w:cs="Times New Roman"/>
          <w:sz w:val="24"/>
          <w:szCs w:val="24"/>
        </w:rPr>
        <w:t>doigt de gant » avec de grandes variations</w:t>
      </w:r>
      <w:r w:rsidR="003317C3">
        <w:rPr>
          <w:rFonts w:ascii="Times New Roman" w:hAnsi="Times New Roman" w:cs="Times New Roman"/>
          <w:sz w:val="24"/>
          <w:szCs w:val="24"/>
        </w:rPr>
        <w:t xml:space="preserve"> de taille et de morphologie</w:t>
      </w:r>
      <w:r w:rsidR="00723D19">
        <w:rPr>
          <w:rFonts w:ascii="Times New Roman" w:hAnsi="Times New Roman" w:cs="Times New Roman"/>
          <w:sz w:val="24"/>
          <w:szCs w:val="24"/>
        </w:rPr>
        <w:t xml:space="preserve"> (figure 1)</w:t>
      </w:r>
      <w:r w:rsidR="00CD47D8">
        <w:rPr>
          <w:rFonts w:ascii="Times New Roman" w:hAnsi="Times New Roman" w:cs="Times New Roman"/>
          <w:sz w:val="24"/>
          <w:szCs w:val="24"/>
        </w:rPr>
        <w:t>.  Des trabéculations sont présentes en son sein, plus ou moin</w:t>
      </w:r>
      <w:r w:rsidR="003538A5">
        <w:rPr>
          <w:rFonts w:ascii="Times New Roman" w:hAnsi="Times New Roman" w:cs="Times New Roman"/>
          <w:sz w:val="24"/>
          <w:szCs w:val="24"/>
        </w:rPr>
        <w:t>s prononcée</w:t>
      </w:r>
      <w:r w:rsidR="00CF382E">
        <w:rPr>
          <w:rFonts w:ascii="Times New Roman" w:hAnsi="Times New Roman" w:cs="Times New Roman"/>
          <w:sz w:val="24"/>
          <w:szCs w:val="24"/>
        </w:rPr>
        <w:t xml:space="preserve">s. </w:t>
      </w:r>
      <w:r w:rsidR="003538A5">
        <w:rPr>
          <w:rFonts w:ascii="Times New Roman" w:hAnsi="Times New Roman" w:cs="Times New Roman"/>
          <w:sz w:val="24"/>
          <w:szCs w:val="24"/>
        </w:rPr>
        <w:t>L’auricule</w:t>
      </w:r>
      <w:r w:rsidR="00CF382E">
        <w:rPr>
          <w:rFonts w:ascii="Times New Roman" w:hAnsi="Times New Roman" w:cs="Times New Roman"/>
          <w:sz w:val="24"/>
          <w:szCs w:val="24"/>
        </w:rPr>
        <w:t xml:space="preserve"> a</w:t>
      </w:r>
      <w:r w:rsidR="00CD47D8">
        <w:rPr>
          <w:rFonts w:ascii="Times New Roman" w:hAnsi="Times New Roman" w:cs="Times New Roman"/>
          <w:sz w:val="24"/>
          <w:szCs w:val="24"/>
        </w:rPr>
        <w:t xml:space="preserve"> une fonction contractile, participant à la vidange </w:t>
      </w:r>
      <w:r w:rsidR="003538A5">
        <w:rPr>
          <w:rFonts w:ascii="Times New Roman" w:hAnsi="Times New Roman" w:cs="Times New Roman"/>
          <w:sz w:val="24"/>
          <w:szCs w:val="24"/>
        </w:rPr>
        <w:t>atriale</w:t>
      </w:r>
      <w:r w:rsidR="00DA03E0">
        <w:rPr>
          <w:rFonts w:ascii="Times New Roman" w:hAnsi="Times New Roman" w:cs="Times New Roman"/>
          <w:sz w:val="24"/>
          <w:szCs w:val="24"/>
        </w:rPr>
        <w:t xml:space="preserve"> gauche active qui est très altérée</w:t>
      </w:r>
      <w:r w:rsidR="00CD47D8">
        <w:rPr>
          <w:rFonts w:ascii="Times New Roman" w:hAnsi="Times New Roman" w:cs="Times New Roman"/>
          <w:sz w:val="24"/>
          <w:szCs w:val="24"/>
        </w:rPr>
        <w:t xml:space="preserve"> en cas de fibrillation atriale</w:t>
      </w:r>
      <w:r w:rsidR="00723D19">
        <w:rPr>
          <w:rFonts w:ascii="Times New Roman" w:hAnsi="Times New Roman" w:cs="Times New Roman"/>
          <w:sz w:val="24"/>
          <w:szCs w:val="24"/>
        </w:rPr>
        <w:t xml:space="preserve"> (figure 2 A,</w:t>
      </w:r>
      <w:r w:rsidR="007E7080">
        <w:rPr>
          <w:rFonts w:ascii="Times New Roman" w:hAnsi="Times New Roman" w:cs="Times New Roman"/>
          <w:sz w:val="24"/>
          <w:szCs w:val="24"/>
        </w:rPr>
        <w:t xml:space="preserve"> </w:t>
      </w:r>
      <w:r w:rsidR="00723D19">
        <w:rPr>
          <w:rFonts w:ascii="Times New Roman" w:hAnsi="Times New Roman" w:cs="Times New Roman"/>
          <w:sz w:val="24"/>
          <w:szCs w:val="24"/>
        </w:rPr>
        <w:t>B)</w:t>
      </w:r>
      <w:r w:rsidR="00CD47D8">
        <w:rPr>
          <w:rFonts w:ascii="Times New Roman" w:hAnsi="Times New Roman" w:cs="Times New Roman"/>
          <w:sz w:val="24"/>
          <w:szCs w:val="24"/>
        </w:rPr>
        <w:t>.</w:t>
      </w:r>
      <w:r w:rsidR="00CF382E">
        <w:rPr>
          <w:rFonts w:ascii="Times New Roman" w:hAnsi="Times New Roman" w:cs="Times New Roman"/>
          <w:sz w:val="24"/>
          <w:szCs w:val="24"/>
        </w:rPr>
        <w:t xml:space="preserve"> Le nombre de lobes (7) formant </w:t>
      </w:r>
      <w:r w:rsidR="003538A5">
        <w:rPr>
          <w:rFonts w:ascii="Times New Roman" w:hAnsi="Times New Roman" w:cs="Times New Roman"/>
          <w:sz w:val="24"/>
          <w:szCs w:val="24"/>
        </w:rPr>
        <w:lastRenderedPageBreak/>
        <w:t>l’auricule gauche et une</w:t>
      </w:r>
      <w:r w:rsidR="00CF382E">
        <w:rPr>
          <w:rFonts w:ascii="Times New Roman" w:hAnsi="Times New Roman" w:cs="Times New Roman"/>
          <w:sz w:val="24"/>
          <w:szCs w:val="24"/>
        </w:rPr>
        <w:t xml:space="preserve"> morphologie en « </w:t>
      </w:r>
      <w:r w:rsidR="00EA790B">
        <w:rPr>
          <w:rFonts w:ascii="Times New Roman" w:hAnsi="Times New Roman" w:cs="Times New Roman"/>
          <w:sz w:val="24"/>
          <w:szCs w:val="24"/>
        </w:rPr>
        <w:t>chou-fleur</w:t>
      </w:r>
      <w:r w:rsidR="00723D19">
        <w:rPr>
          <w:rFonts w:ascii="Times New Roman" w:hAnsi="Times New Roman" w:cs="Times New Roman"/>
          <w:sz w:val="24"/>
          <w:szCs w:val="24"/>
        </w:rPr>
        <w:t> » (8) son</w:t>
      </w:r>
      <w:r w:rsidR="007E7080">
        <w:rPr>
          <w:rFonts w:ascii="Times New Roman" w:hAnsi="Times New Roman" w:cs="Times New Roman"/>
          <w:sz w:val="24"/>
          <w:szCs w:val="24"/>
        </w:rPr>
        <w:t>t associé</w:t>
      </w:r>
      <w:r w:rsidR="00CF382E">
        <w:rPr>
          <w:rFonts w:ascii="Times New Roman" w:hAnsi="Times New Roman" w:cs="Times New Roman"/>
          <w:sz w:val="24"/>
          <w:szCs w:val="24"/>
        </w:rPr>
        <w:t xml:space="preserve">s à une plus grande incidence de thrombus en son sein en cas de fibrillation auriculaire </w:t>
      </w:r>
      <w:r w:rsidR="00057272">
        <w:rPr>
          <w:rFonts w:ascii="Times New Roman" w:hAnsi="Times New Roman" w:cs="Times New Roman"/>
          <w:sz w:val="24"/>
          <w:szCs w:val="24"/>
        </w:rPr>
        <w:t>« </w:t>
      </w:r>
      <w:r w:rsidR="00CF382E">
        <w:rPr>
          <w:rFonts w:ascii="Times New Roman" w:hAnsi="Times New Roman" w:cs="Times New Roman"/>
          <w:sz w:val="24"/>
          <w:szCs w:val="24"/>
        </w:rPr>
        <w:t>non valvulaire</w:t>
      </w:r>
      <w:r w:rsidR="00057272">
        <w:rPr>
          <w:rFonts w:ascii="Times New Roman" w:hAnsi="Times New Roman" w:cs="Times New Roman"/>
          <w:sz w:val="24"/>
          <w:szCs w:val="24"/>
        </w:rPr>
        <w:t> » (hors rétrécissement mitral et prothèse valvulaire dans les essais)</w:t>
      </w:r>
      <w:r w:rsidR="00723D19">
        <w:rPr>
          <w:rFonts w:ascii="Times New Roman" w:hAnsi="Times New Roman" w:cs="Times New Roman"/>
          <w:sz w:val="24"/>
          <w:szCs w:val="24"/>
        </w:rPr>
        <w:t xml:space="preserve"> (figure 2 C,</w:t>
      </w:r>
      <w:r w:rsidR="007E7080">
        <w:rPr>
          <w:rFonts w:ascii="Times New Roman" w:hAnsi="Times New Roman" w:cs="Times New Roman"/>
          <w:sz w:val="24"/>
          <w:szCs w:val="24"/>
        </w:rPr>
        <w:t xml:space="preserve"> </w:t>
      </w:r>
      <w:r w:rsidR="00723D19">
        <w:rPr>
          <w:rFonts w:ascii="Times New Roman" w:hAnsi="Times New Roman" w:cs="Times New Roman"/>
          <w:sz w:val="24"/>
          <w:szCs w:val="24"/>
        </w:rPr>
        <w:t>D)</w:t>
      </w:r>
      <w:r w:rsidR="00CF382E">
        <w:rPr>
          <w:rFonts w:ascii="Times New Roman" w:hAnsi="Times New Roman" w:cs="Times New Roman"/>
          <w:sz w:val="24"/>
          <w:szCs w:val="24"/>
        </w:rPr>
        <w:t>.</w:t>
      </w:r>
      <w:r w:rsidR="005050A1">
        <w:rPr>
          <w:rFonts w:ascii="Times New Roman" w:hAnsi="Times New Roman" w:cs="Times New Roman"/>
          <w:sz w:val="24"/>
          <w:szCs w:val="24"/>
        </w:rPr>
        <w:t xml:space="preserve"> La dysfonction ventriculaire gauche associée est aussi un facteur favorisant (9). Ainsi sur 5 à 15% de </w:t>
      </w:r>
      <w:proofErr w:type="spellStart"/>
      <w:r w:rsidR="005050A1">
        <w:rPr>
          <w:rFonts w:ascii="Times New Roman" w:hAnsi="Times New Roman" w:cs="Times New Roman"/>
          <w:sz w:val="24"/>
          <w:szCs w:val="24"/>
        </w:rPr>
        <w:t>thrombi</w:t>
      </w:r>
      <w:proofErr w:type="spellEnd"/>
      <w:r w:rsidR="005050A1">
        <w:rPr>
          <w:rFonts w:ascii="Times New Roman" w:hAnsi="Times New Roman" w:cs="Times New Roman"/>
          <w:sz w:val="24"/>
          <w:szCs w:val="24"/>
        </w:rPr>
        <w:t xml:space="preserve"> détectés en échocardiographie </w:t>
      </w:r>
      <w:r w:rsidR="006B0CDB">
        <w:rPr>
          <w:rFonts w:ascii="Times New Roman" w:hAnsi="Times New Roman" w:cs="Times New Roman"/>
          <w:sz w:val="24"/>
          <w:szCs w:val="24"/>
        </w:rPr>
        <w:t>œsophagienne</w:t>
      </w:r>
      <w:r w:rsidR="005050A1">
        <w:rPr>
          <w:rFonts w:ascii="Times New Roman" w:hAnsi="Times New Roman" w:cs="Times New Roman"/>
          <w:sz w:val="24"/>
          <w:szCs w:val="24"/>
        </w:rPr>
        <w:t xml:space="preserve"> en pré</w:t>
      </w:r>
      <w:r w:rsidR="006B0CDB">
        <w:rPr>
          <w:rFonts w:ascii="Times New Roman" w:hAnsi="Times New Roman" w:cs="Times New Roman"/>
          <w:sz w:val="24"/>
          <w:szCs w:val="24"/>
        </w:rPr>
        <w:t>-</w:t>
      </w:r>
      <w:r w:rsidR="005050A1">
        <w:rPr>
          <w:rFonts w:ascii="Times New Roman" w:hAnsi="Times New Roman" w:cs="Times New Roman"/>
          <w:sz w:val="24"/>
          <w:szCs w:val="24"/>
        </w:rPr>
        <w:t>cardioversion de fibrillation atriale</w:t>
      </w:r>
      <w:r w:rsidR="00A26B1C">
        <w:rPr>
          <w:rFonts w:ascii="Times New Roman" w:hAnsi="Times New Roman" w:cs="Times New Roman"/>
          <w:sz w:val="24"/>
          <w:szCs w:val="24"/>
        </w:rPr>
        <w:t xml:space="preserve"> ou pour bilan d’accident cardio-embolique artériel</w:t>
      </w:r>
      <w:r w:rsidR="005050A1">
        <w:rPr>
          <w:rFonts w:ascii="Times New Roman" w:hAnsi="Times New Roman" w:cs="Times New Roman"/>
          <w:sz w:val="24"/>
          <w:szCs w:val="24"/>
        </w:rPr>
        <w:t>, 91% sont localisés au niveau de l’auricule gauche en cas de fibrillation non valvulaire</w:t>
      </w:r>
      <w:r w:rsidR="00A26B1C">
        <w:rPr>
          <w:rFonts w:ascii="Times New Roman" w:hAnsi="Times New Roman" w:cs="Times New Roman"/>
          <w:sz w:val="24"/>
          <w:szCs w:val="24"/>
        </w:rPr>
        <w:t>, 57% en cas de fibrillation valvulaire</w:t>
      </w:r>
      <w:r w:rsidR="00483150">
        <w:rPr>
          <w:rFonts w:ascii="Times New Roman" w:hAnsi="Times New Roman" w:cs="Times New Roman"/>
          <w:sz w:val="24"/>
          <w:szCs w:val="24"/>
        </w:rPr>
        <w:t xml:space="preserve"> (10,</w:t>
      </w:r>
      <w:r w:rsidR="007E7080">
        <w:rPr>
          <w:rFonts w:ascii="Times New Roman" w:hAnsi="Times New Roman" w:cs="Times New Roman"/>
          <w:sz w:val="24"/>
          <w:szCs w:val="24"/>
        </w:rPr>
        <w:t xml:space="preserve"> </w:t>
      </w:r>
      <w:r w:rsidR="00483150">
        <w:rPr>
          <w:rFonts w:ascii="Times New Roman" w:hAnsi="Times New Roman" w:cs="Times New Roman"/>
          <w:sz w:val="24"/>
          <w:szCs w:val="24"/>
        </w:rPr>
        <w:t>11).</w:t>
      </w:r>
    </w:p>
    <w:p w:rsidR="00A70DC8" w:rsidRPr="006712B0" w:rsidRDefault="00A70DC8" w:rsidP="00233468">
      <w:pPr>
        <w:spacing w:line="480" w:lineRule="auto"/>
        <w:jc w:val="both"/>
        <w:rPr>
          <w:rFonts w:ascii="Times New Roman" w:hAnsi="Times New Roman" w:cs="Times New Roman"/>
          <w:sz w:val="24"/>
          <w:szCs w:val="24"/>
        </w:rPr>
      </w:pPr>
    </w:p>
    <w:p w:rsidR="00A30673" w:rsidRDefault="00A30673" w:rsidP="00233468">
      <w:pPr>
        <w:pStyle w:val="Paragraphedeliste"/>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Les techniques actuelles de f</w:t>
      </w:r>
      <w:r w:rsidR="007E7080">
        <w:rPr>
          <w:rFonts w:ascii="Times New Roman" w:hAnsi="Times New Roman" w:cs="Times New Roman"/>
          <w:sz w:val="24"/>
          <w:szCs w:val="24"/>
        </w:rPr>
        <w:t>ermeture de l’auricule gauche </w:t>
      </w:r>
    </w:p>
    <w:p w:rsidR="00E320F9" w:rsidRPr="00A26B1C" w:rsidRDefault="00E320F9" w:rsidP="00233468">
      <w:pPr>
        <w:spacing w:line="480" w:lineRule="auto"/>
        <w:ind w:firstLine="360"/>
        <w:jc w:val="both"/>
        <w:rPr>
          <w:rFonts w:ascii="Times New Roman" w:hAnsi="Times New Roman" w:cs="Times New Roman"/>
          <w:sz w:val="24"/>
          <w:szCs w:val="24"/>
        </w:rPr>
      </w:pPr>
      <w:r w:rsidRPr="00A26B1C">
        <w:rPr>
          <w:rFonts w:ascii="Times New Roman" w:hAnsi="Times New Roman" w:cs="Times New Roman"/>
          <w:sz w:val="24"/>
          <w:szCs w:val="24"/>
        </w:rPr>
        <w:t>La fermeture de l’auricule gauche a été initialement proposée par voie chirurgicale</w:t>
      </w:r>
      <w:r w:rsidR="00AF26D8">
        <w:rPr>
          <w:rFonts w:ascii="Times New Roman" w:hAnsi="Times New Roman" w:cs="Times New Roman"/>
          <w:sz w:val="24"/>
          <w:szCs w:val="24"/>
        </w:rPr>
        <w:t xml:space="preserve"> </w:t>
      </w:r>
      <w:r w:rsidR="003C4FB3">
        <w:rPr>
          <w:rFonts w:ascii="Times New Roman" w:hAnsi="Times New Roman" w:cs="Times New Roman"/>
          <w:sz w:val="24"/>
          <w:szCs w:val="24"/>
        </w:rPr>
        <w:t xml:space="preserve">dès 1949 </w:t>
      </w:r>
      <w:r w:rsidR="00AF26D8">
        <w:rPr>
          <w:rFonts w:ascii="Times New Roman" w:hAnsi="Times New Roman" w:cs="Times New Roman"/>
          <w:sz w:val="24"/>
          <w:szCs w:val="24"/>
        </w:rPr>
        <w:t>(12)</w:t>
      </w:r>
      <w:r w:rsidR="00723D19">
        <w:rPr>
          <w:rFonts w:ascii="Times New Roman" w:hAnsi="Times New Roman" w:cs="Times New Roman"/>
          <w:sz w:val="24"/>
          <w:szCs w:val="24"/>
        </w:rPr>
        <w:t xml:space="preserve"> puis</w:t>
      </w:r>
      <w:r w:rsidRPr="00A26B1C">
        <w:rPr>
          <w:rFonts w:ascii="Times New Roman" w:hAnsi="Times New Roman" w:cs="Times New Roman"/>
          <w:sz w:val="24"/>
          <w:szCs w:val="24"/>
        </w:rPr>
        <w:t xml:space="preserve"> à l’occasion de chirurgies valvulaires mitrales ou rythmique de type Maze. </w:t>
      </w:r>
      <w:r w:rsidR="00A26B1C">
        <w:rPr>
          <w:rFonts w:ascii="Times New Roman" w:hAnsi="Times New Roman" w:cs="Times New Roman"/>
          <w:sz w:val="24"/>
          <w:szCs w:val="24"/>
        </w:rPr>
        <w:t>La technique la plus utilisée actuellement</w:t>
      </w:r>
      <w:r w:rsidR="00C43E39" w:rsidRPr="00A26B1C">
        <w:rPr>
          <w:rFonts w:ascii="Times New Roman" w:hAnsi="Times New Roman" w:cs="Times New Roman"/>
          <w:sz w:val="24"/>
          <w:szCs w:val="24"/>
        </w:rPr>
        <w:t xml:space="preserve"> est une exérèse/suture, la suture seule étant associée à des shunts résiduels fréquents (jusqu’à 60% des cas)</w:t>
      </w:r>
      <w:r w:rsidR="00AF26D8">
        <w:rPr>
          <w:rFonts w:ascii="Times New Roman" w:hAnsi="Times New Roman" w:cs="Times New Roman"/>
          <w:sz w:val="24"/>
          <w:szCs w:val="24"/>
        </w:rPr>
        <w:t xml:space="preserve"> (13</w:t>
      </w:r>
      <w:r w:rsidR="00A26B1C">
        <w:rPr>
          <w:rFonts w:ascii="Times New Roman" w:hAnsi="Times New Roman" w:cs="Times New Roman"/>
          <w:sz w:val="24"/>
          <w:szCs w:val="24"/>
        </w:rPr>
        <w:t>)</w:t>
      </w:r>
      <w:r w:rsidR="00C43E39" w:rsidRPr="00A26B1C">
        <w:rPr>
          <w:rFonts w:ascii="Times New Roman" w:hAnsi="Times New Roman" w:cs="Times New Roman"/>
          <w:sz w:val="24"/>
          <w:szCs w:val="24"/>
        </w:rPr>
        <w:t xml:space="preserve">. Des systèmes de clips </w:t>
      </w:r>
      <w:r w:rsidR="00976BB2">
        <w:rPr>
          <w:rFonts w:ascii="Times New Roman" w:hAnsi="Times New Roman" w:cs="Times New Roman"/>
          <w:sz w:val="24"/>
          <w:szCs w:val="24"/>
        </w:rPr>
        <w:t xml:space="preserve">ont été développés </w:t>
      </w:r>
      <w:r w:rsidR="00057272">
        <w:rPr>
          <w:rFonts w:ascii="Times New Roman" w:hAnsi="Times New Roman" w:cs="Times New Roman"/>
          <w:sz w:val="24"/>
          <w:szCs w:val="24"/>
        </w:rPr>
        <w:t xml:space="preserve">plus récemment </w:t>
      </w:r>
      <w:r w:rsidR="00976BB2">
        <w:rPr>
          <w:rFonts w:ascii="Times New Roman" w:hAnsi="Times New Roman" w:cs="Times New Roman"/>
          <w:sz w:val="24"/>
          <w:szCs w:val="24"/>
        </w:rPr>
        <w:t xml:space="preserve">pour abord </w:t>
      </w:r>
      <w:proofErr w:type="spellStart"/>
      <w:r w:rsidR="00976BB2">
        <w:rPr>
          <w:rFonts w:ascii="Times New Roman" w:hAnsi="Times New Roman" w:cs="Times New Roman"/>
          <w:sz w:val="24"/>
          <w:szCs w:val="24"/>
        </w:rPr>
        <w:t>thoracoscopique</w:t>
      </w:r>
      <w:proofErr w:type="spellEnd"/>
      <w:r w:rsidR="00976BB2">
        <w:rPr>
          <w:rFonts w:ascii="Times New Roman" w:hAnsi="Times New Roman" w:cs="Times New Roman"/>
          <w:sz w:val="24"/>
          <w:szCs w:val="24"/>
        </w:rPr>
        <w:t>. L’</w:t>
      </w:r>
      <w:proofErr w:type="spellStart"/>
      <w:r w:rsidR="00976BB2">
        <w:rPr>
          <w:rFonts w:ascii="Times New Roman" w:hAnsi="Times New Roman" w:cs="Times New Roman"/>
          <w:sz w:val="24"/>
          <w:szCs w:val="24"/>
        </w:rPr>
        <w:t>Atriclip</w:t>
      </w:r>
      <w:proofErr w:type="spellEnd"/>
      <w:r w:rsidR="00976BB2">
        <w:rPr>
          <w:rFonts w:ascii="Times New Roman" w:hAnsi="Times New Roman" w:cs="Times New Roman"/>
          <w:sz w:val="24"/>
          <w:szCs w:val="24"/>
        </w:rPr>
        <w:t xml:space="preserve"> (</w:t>
      </w:r>
      <w:proofErr w:type="spellStart"/>
      <w:r w:rsidR="00976BB2">
        <w:rPr>
          <w:rFonts w:ascii="Times New Roman" w:hAnsi="Times New Roman" w:cs="Times New Roman"/>
          <w:sz w:val="24"/>
          <w:szCs w:val="24"/>
        </w:rPr>
        <w:t>Atricure</w:t>
      </w:r>
      <w:proofErr w:type="spellEnd"/>
      <w:r w:rsidR="00976BB2">
        <w:rPr>
          <w:rFonts w:ascii="Times New Roman" w:hAnsi="Times New Roman" w:cs="Times New Roman"/>
          <w:sz w:val="24"/>
          <w:szCs w:val="24"/>
        </w:rPr>
        <w:t>, West Chester, United States)</w:t>
      </w:r>
      <w:r w:rsidR="00F20270">
        <w:rPr>
          <w:rFonts w:ascii="Times New Roman" w:hAnsi="Times New Roman" w:cs="Times New Roman"/>
          <w:sz w:val="24"/>
          <w:szCs w:val="24"/>
        </w:rPr>
        <w:t xml:space="preserve"> </w:t>
      </w:r>
      <w:r w:rsidR="00723D19">
        <w:rPr>
          <w:rFonts w:ascii="Times New Roman" w:hAnsi="Times New Roman" w:cs="Times New Roman"/>
          <w:sz w:val="24"/>
          <w:szCs w:val="24"/>
        </w:rPr>
        <w:t>(figure 3 A</w:t>
      </w:r>
      <w:r w:rsidR="00976BB2">
        <w:rPr>
          <w:rFonts w:ascii="Times New Roman" w:hAnsi="Times New Roman" w:cs="Times New Roman"/>
          <w:sz w:val="24"/>
          <w:szCs w:val="24"/>
        </w:rPr>
        <w:t xml:space="preserve">) est le seul utilisable actuellement </w:t>
      </w:r>
      <w:r w:rsidR="003C4FB3">
        <w:rPr>
          <w:rFonts w:ascii="Times New Roman" w:hAnsi="Times New Roman" w:cs="Times New Roman"/>
          <w:sz w:val="24"/>
          <w:szCs w:val="24"/>
        </w:rPr>
        <w:t xml:space="preserve">en France </w:t>
      </w:r>
      <w:r w:rsidR="00976BB2">
        <w:rPr>
          <w:rFonts w:ascii="Times New Roman" w:hAnsi="Times New Roman" w:cs="Times New Roman"/>
          <w:sz w:val="24"/>
          <w:szCs w:val="24"/>
        </w:rPr>
        <w:t>avec un taux d</w:t>
      </w:r>
      <w:r w:rsidR="00AF26D8">
        <w:rPr>
          <w:rFonts w:ascii="Times New Roman" w:hAnsi="Times New Roman" w:cs="Times New Roman"/>
          <w:sz w:val="24"/>
          <w:szCs w:val="24"/>
        </w:rPr>
        <w:t>’occlusion de 98.4% à 3 mois (14</w:t>
      </w:r>
      <w:r w:rsidR="00976BB2">
        <w:rPr>
          <w:rFonts w:ascii="Times New Roman" w:hAnsi="Times New Roman" w:cs="Times New Roman"/>
          <w:sz w:val="24"/>
          <w:szCs w:val="24"/>
        </w:rPr>
        <w:t>).</w:t>
      </w:r>
      <w:r w:rsidR="006B0CDB">
        <w:rPr>
          <w:rFonts w:ascii="Times New Roman" w:hAnsi="Times New Roman" w:cs="Times New Roman"/>
          <w:sz w:val="24"/>
          <w:szCs w:val="24"/>
        </w:rPr>
        <w:t xml:space="preserve"> Ces prises en charge chirurgicales</w:t>
      </w:r>
      <w:r w:rsidR="004E2E77">
        <w:rPr>
          <w:rFonts w:ascii="Times New Roman" w:hAnsi="Times New Roman" w:cs="Times New Roman"/>
          <w:sz w:val="24"/>
          <w:szCs w:val="24"/>
        </w:rPr>
        <w:t xml:space="preserve"> en cas </w:t>
      </w:r>
      <w:r w:rsidR="007E7080">
        <w:rPr>
          <w:rFonts w:ascii="Times New Roman" w:hAnsi="Times New Roman" w:cs="Times New Roman"/>
          <w:sz w:val="24"/>
          <w:szCs w:val="24"/>
        </w:rPr>
        <w:t xml:space="preserve">de </w:t>
      </w:r>
      <w:r w:rsidR="004E2E77">
        <w:rPr>
          <w:rFonts w:ascii="Times New Roman" w:hAnsi="Times New Roman" w:cs="Times New Roman"/>
          <w:sz w:val="24"/>
          <w:szCs w:val="24"/>
        </w:rPr>
        <w:t>fibrillation auriculaire ne doivent pas faire arrêter le traitement anticoagulant au long cours en cas de risque thrombotique important</w:t>
      </w:r>
      <w:r w:rsidR="006B0CDB">
        <w:rPr>
          <w:rFonts w:ascii="Times New Roman" w:hAnsi="Times New Roman" w:cs="Times New Roman"/>
          <w:sz w:val="24"/>
          <w:szCs w:val="24"/>
        </w:rPr>
        <w:t>.</w:t>
      </w:r>
      <w:r w:rsidR="00976BB2">
        <w:rPr>
          <w:rFonts w:ascii="Times New Roman" w:hAnsi="Times New Roman" w:cs="Times New Roman"/>
          <w:sz w:val="24"/>
          <w:szCs w:val="24"/>
        </w:rPr>
        <w:t xml:space="preserve"> Différentes techniques percutanée</w:t>
      </w:r>
      <w:r w:rsidR="00BC017F">
        <w:rPr>
          <w:rFonts w:ascii="Times New Roman" w:hAnsi="Times New Roman" w:cs="Times New Roman"/>
          <w:sz w:val="24"/>
          <w:szCs w:val="24"/>
        </w:rPr>
        <w:t>s</w:t>
      </w:r>
      <w:r w:rsidR="00976BB2">
        <w:rPr>
          <w:rFonts w:ascii="Times New Roman" w:hAnsi="Times New Roman" w:cs="Times New Roman"/>
          <w:sz w:val="24"/>
          <w:szCs w:val="24"/>
        </w:rPr>
        <w:t xml:space="preserve"> ont été développées et sont actuellement les plus utilisées. </w:t>
      </w:r>
      <w:r w:rsidR="00B51818">
        <w:rPr>
          <w:rFonts w:ascii="Times New Roman" w:hAnsi="Times New Roman" w:cs="Times New Roman"/>
          <w:sz w:val="24"/>
          <w:szCs w:val="24"/>
        </w:rPr>
        <w:t>Le prem</w:t>
      </w:r>
      <w:r w:rsidR="007E7080">
        <w:rPr>
          <w:rFonts w:ascii="Times New Roman" w:hAnsi="Times New Roman" w:cs="Times New Roman"/>
          <w:sz w:val="24"/>
          <w:szCs w:val="24"/>
        </w:rPr>
        <w:t>ier système développé en 2001 fu</w:t>
      </w:r>
      <w:r w:rsidR="00B51818">
        <w:rPr>
          <w:rFonts w:ascii="Times New Roman" w:hAnsi="Times New Roman" w:cs="Times New Roman"/>
          <w:sz w:val="24"/>
          <w:szCs w:val="24"/>
        </w:rPr>
        <w:t>t le PLAATO (</w:t>
      </w:r>
      <w:proofErr w:type="spellStart"/>
      <w:r w:rsidR="00B51818">
        <w:rPr>
          <w:rFonts w:ascii="Times New Roman" w:hAnsi="Times New Roman" w:cs="Times New Roman"/>
          <w:sz w:val="24"/>
          <w:szCs w:val="24"/>
        </w:rPr>
        <w:t>Appriva</w:t>
      </w:r>
      <w:proofErr w:type="spellEnd"/>
      <w:r w:rsidR="00B51818">
        <w:rPr>
          <w:rFonts w:ascii="Times New Roman" w:hAnsi="Times New Roman" w:cs="Times New Roman"/>
          <w:sz w:val="24"/>
          <w:szCs w:val="24"/>
        </w:rPr>
        <w:t xml:space="preserve"> </w:t>
      </w:r>
      <w:proofErr w:type="spellStart"/>
      <w:r w:rsidR="00B51818">
        <w:rPr>
          <w:rFonts w:ascii="Times New Roman" w:hAnsi="Times New Roman" w:cs="Times New Roman"/>
          <w:sz w:val="24"/>
          <w:szCs w:val="24"/>
        </w:rPr>
        <w:t>Medical</w:t>
      </w:r>
      <w:proofErr w:type="spellEnd"/>
      <w:r w:rsidR="00B51818">
        <w:rPr>
          <w:rFonts w:ascii="Times New Roman" w:hAnsi="Times New Roman" w:cs="Times New Roman"/>
          <w:sz w:val="24"/>
          <w:szCs w:val="24"/>
        </w:rPr>
        <w:t xml:space="preserve"> </w:t>
      </w:r>
      <w:proofErr w:type="spellStart"/>
      <w:r w:rsidR="00B51818">
        <w:rPr>
          <w:rFonts w:ascii="Times New Roman" w:hAnsi="Times New Roman" w:cs="Times New Roman"/>
          <w:sz w:val="24"/>
          <w:szCs w:val="24"/>
        </w:rPr>
        <w:t>Inc</w:t>
      </w:r>
      <w:proofErr w:type="spellEnd"/>
      <w:r w:rsidR="00B51818">
        <w:rPr>
          <w:rFonts w:ascii="Times New Roman" w:hAnsi="Times New Roman" w:cs="Times New Roman"/>
          <w:sz w:val="24"/>
          <w:szCs w:val="24"/>
        </w:rPr>
        <w:t xml:space="preserve">, Sunnyvale, </w:t>
      </w:r>
      <w:proofErr w:type="gramStart"/>
      <w:r w:rsidR="00B51818">
        <w:rPr>
          <w:rFonts w:ascii="Times New Roman" w:hAnsi="Times New Roman" w:cs="Times New Roman"/>
          <w:sz w:val="24"/>
          <w:szCs w:val="24"/>
        </w:rPr>
        <w:t>CA</w:t>
      </w:r>
      <w:proofErr w:type="gramEnd"/>
      <w:r w:rsidR="00723D19">
        <w:rPr>
          <w:rFonts w:ascii="Times New Roman" w:hAnsi="Times New Roman" w:cs="Times New Roman"/>
          <w:sz w:val="24"/>
          <w:szCs w:val="24"/>
        </w:rPr>
        <w:t>, figure 3B</w:t>
      </w:r>
      <w:r w:rsidR="00B51818">
        <w:rPr>
          <w:rFonts w:ascii="Times New Roman" w:hAnsi="Times New Roman" w:cs="Times New Roman"/>
          <w:sz w:val="24"/>
          <w:szCs w:val="24"/>
        </w:rPr>
        <w:t>)</w:t>
      </w:r>
      <w:r w:rsidR="00AF26D8">
        <w:rPr>
          <w:rFonts w:ascii="Times New Roman" w:hAnsi="Times New Roman" w:cs="Times New Roman"/>
          <w:sz w:val="24"/>
          <w:szCs w:val="24"/>
        </w:rPr>
        <w:t xml:space="preserve"> (15</w:t>
      </w:r>
      <w:r w:rsidR="00F20270">
        <w:rPr>
          <w:rFonts w:ascii="Times New Roman" w:hAnsi="Times New Roman" w:cs="Times New Roman"/>
          <w:sz w:val="24"/>
          <w:szCs w:val="24"/>
        </w:rPr>
        <w:t>)</w:t>
      </w:r>
      <w:r w:rsidR="00B51818">
        <w:rPr>
          <w:rFonts w:ascii="Times New Roman" w:hAnsi="Times New Roman" w:cs="Times New Roman"/>
          <w:sz w:val="24"/>
          <w:szCs w:val="24"/>
        </w:rPr>
        <w:t xml:space="preserve"> actuellement </w:t>
      </w:r>
      <w:r w:rsidR="00F20270">
        <w:rPr>
          <w:rFonts w:ascii="Times New Roman" w:hAnsi="Times New Roman" w:cs="Times New Roman"/>
          <w:sz w:val="24"/>
          <w:szCs w:val="24"/>
        </w:rPr>
        <w:t>arrêté</w:t>
      </w:r>
      <w:r w:rsidR="00B51818">
        <w:rPr>
          <w:rFonts w:ascii="Times New Roman" w:hAnsi="Times New Roman" w:cs="Times New Roman"/>
          <w:sz w:val="24"/>
          <w:szCs w:val="24"/>
        </w:rPr>
        <w:t>. Les deux systèmes les plus utilisés actuellement sont les systèmes</w:t>
      </w:r>
      <w:r w:rsidR="000F5C0E">
        <w:rPr>
          <w:rFonts w:ascii="Times New Roman" w:hAnsi="Times New Roman" w:cs="Times New Roman"/>
          <w:sz w:val="24"/>
          <w:szCs w:val="24"/>
        </w:rPr>
        <w:t xml:space="preserve"> Watchman (Bos</w:t>
      </w:r>
      <w:r w:rsidR="00B51818">
        <w:rPr>
          <w:rFonts w:ascii="Times New Roman" w:hAnsi="Times New Roman" w:cs="Times New Roman"/>
          <w:sz w:val="24"/>
          <w:szCs w:val="24"/>
        </w:rPr>
        <w:t>ton Scientific, Malborough, MA</w:t>
      </w:r>
      <w:r w:rsidR="00723D19">
        <w:rPr>
          <w:rFonts w:ascii="Times New Roman" w:hAnsi="Times New Roman" w:cs="Times New Roman"/>
          <w:sz w:val="24"/>
          <w:szCs w:val="24"/>
        </w:rPr>
        <w:t>, figure 3D</w:t>
      </w:r>
      <w:r w:rsidR="007E7080">
        <w:rPr>
          <w:rFonts w:ascii="Times New Roman" w:hAnsi="Times New Roman" w:cs="Times New Roman"/>
          <w:sz w:val="24"/>
          <w:szCs w:val="24"/>
        </w:rPr>
        <w:t xml:space="preserve">) et </w:t>
      </w:r>
      <w:r w:rsidR="00B51818">
        <w:rPr>
          <w:rFonts w:ascii="Times New Roman" w:hAnsi="Times New Roman" w:cs="Times New Roman"/>
          <w:sz w:val="24"/>
          <w:szCs w:val="24"/>
        </w:rPr>
        <w:t>ACP avec son évoluti</w:t>
      </w:r>
      <w:r w:rsidR="003538A5">
        <w:rPr>
          <w:rFonts w:ascii="Times New Roman" w:hAnsi="Times New Roman" w:cs="Times New Roman"/>
          <w:sz w:val="24"/>
          <w:szCs w:val="24"/>
        </w:rPr>
        <w:t xml:space="preserve">on </w:t>
      </w:r>
      <w:proofErr w:type="spellStart"/>
      <w:r w:rsidR="003538A5">
        <w:rPr>
          <w:rFonts w:ascii="Times New Roman" w:hAnsi="Times New Roman" w:cs="Times New Roman"/>
          <w:sz w:val="24"/>
          <w:szCs w:val="24"/>
        </w:rPr>
        <w:t>Amulet</w:t>
      </w:r>
      <w:proofErr w:type="spellEnd"/>
      <w:r w:rsidR="003538A5">
        <w:rPr>
          <w:rFonts w:ascii="Times New Roman" w:hAnsi="Times New Roman" w:cs="Times New Roman"/>
          <w:sz w:val="24"/>
          <w:szCs w:val="24"/>
        </w:rPr>
        <w:t xml:space="preserve"> (AGA, Abbott</w:t>
      </w:r>
      <w:r w:rsidR="00B51818">
        <w:rPr>
          <w:rFonts w:ascii="Times New Roman" w:hAnsi="Times New Roman" w:cs="Times New Roman"/>
          <w:sz w:val="24"/>
          <w:szCs w:val="24"/>
        </w:rPr>
        <w:t>, Minne</w:t>
      </w:r>
      <w:r w:rsidR="00723D19">
        <w:rPr>
          <w:rFonts w:ascii="Times New Roman" w:hAnsi="Times New Roman" w:cs="Times New Roman"/>
          <w:sz w:val="24"/>
          <w:szCs w:val="24"/>
        </w:rPr>
        <w:t>apolis, United States, figure 3C</w:t>
      </w:r>
      <w:r w:rsidR="00B51818">
        <w:rPr>
          <w:rFonts w:ascii="Times New Roman" w:hAnsi="Times New Roman" w:cs="Times New Roman"/>
          <w:sz w:val="24"/>
          <w:szCs w:val="24"/>
        </w:rPr>
        <w:t>).</w:t>
      </w:r>
      <w:r w:rsidR="00F20270">
        <w:rPr>
          <w:rFonts w:ascii="Times New Roman" w:hAnsi="Times New Roman" w:cs="Times New Roman"/>
          <w:sz w:val="24"/>
          <w:szCs w:val="24"/>
        </w:rPr>
        <w:t xml:space="preserve"> Un alliage de </w:t>
      </w:r>
      <w:proofErr w:type="spellStart"/>
      <w:r w:rsidR="00F20270">
        <w:rPr>
          <w:rFonts w:ascii="Times New Roman" w:hAnsi="Times New Roman" w:cs="Times New Roman"/>
          <w:sz w:val="24"/>
          <w:szCs w:val="24"/>
        </w:rPr>
        <w:t>nitinol</w:t>
      </w:r>
      <w:proofErr w:type="spellEnd"/>
      <w:r w:rsidR="00F20270">
        <w:rPr>
          <w:rFonts w:ascii="Times New Roman" w:hAnsi="Times New Roman" w:cs="Times New Roman"/>
          <w:sz w:val="24"/>
          <w:szCs w:val="24"/>
        </w:rPr>
        <w:t xml:space="preserve"> auto-expansible associé à une membrane de </w:t>
      </w:r>
      <w:proofErr w:type="spellStart"/>
      <w:r w:rsidR="00F20270">
        <w:rPr>
          <w:rFonts w:ascii="Times New Roman" w:hAnsi="Times New Roman" w:cs="Times New Roman"/>
          <w:sz w:val="24"/>
          <w:szCs w:val="24"/>
        </w:rPr>
        <w:t>polyesther</w:t>
      </w:r>
      <w:proofErr w:type="spellEnd"/>
      <w:r w:rsidR="00F20270">
        <w:rPr>
          <w:rFonts w:ascii="Times New Roman" w:hAnsi="Times New Roman" w:cs="Times New Roman"/>
          <w:sz w:val="24"/>
          <w:szCs w:val="24"/>
        </w:rPr>
        <w:t xml:space="preserve"> les compose</w:t>
      </w:r>
      <w:r w:rsidR="003538A5">
        <w:rPr>
          <w:rFonts w:ascii="Times New Roman" w:hAnsi="Times New Roman" w:cs="Times New Roman"/>
          <w:sz w:val="24"/>
          <w:szCs w:val="24"/>
        </w:rPr>
        <w:t>nt</w:t>
      </w:r>
      <w:r w:rsidR="00F20270">
        <w:rPr>
          <w:rFonts w:ascii="Times New Roman" w:hAnsi="Times New Roman" w:cs="Times New Roman"/>
          <w:sz w:val="24"/>
          <w:szCs w:val="24"/>
        </w:rPr>
        <w:t xml:space="preserve">. Le principe commun à ces prothèses est d’occlure l’auricule gauche par voie endocavitaire avec abord veineux fémoral et cathétérisme </w:t>
      </w:r>
      <w:proofErr w:type="spellStart"/>
      <w:r w:rsidR="00F20270">
        <w:rPr>
          <w:rFonts w:ascii="Times New Roman" w:hAnsi="Times New Roman" w:cs="Times New Roman"/>
          <w:sz w:val="24"/>
          <w:szCs w:val="24"/>
        </w:rPr>
        <w:t>tran</w:t>
      </w:r>
      <w:r w:rsidR="003538A5">
        <w:rPr>
          <w:rFonts w:ascii="Times New Roman" w:hAnsi="Times New Roman" w:cs="Times New Roman"/>
          <w:sz w:val="24"/>
          <w:szCs w:val="24"/>
        </w:rPr>
        <w:t>s</w:t>
      </w:r>
      <w:proofErr w:type="spellEnd"/>
      <w:r w:rsidR="003538A5">
        <w:rPr>
          <w:rFonts w:ascii="Times New Roman" w:hAnsi="Times New Roman" w:cs="Times New Roman"/>
          <w:sz w:val="24"/>
          <w:szCs w:val="24"/>
        </w:rPr>
        <w:t>-</w:t>
      </w:r>
      <w:r w:rsidR="00F20270">
        <w:rPr>
          <w:rFonts w:ascii="Times New Roman" w:hAnsi="Times New Roman" w:cs="Times New Roman"/>
          <w:sz w:val="24"/>
          <w:szCs w:val="24"/>
        </w:rPr>
        <w:t xml:space="preserve">septal. Une anticoagulation efficace est maintenue </w:t>
      </w:r>
      <w:r w:rsidR="00F20270">
        <w:rPr>
          <w:rFonts w:ascii="Times New Roman" w:hAnsi="Times New Roman" w:cs="Times New Roman"/>
          <w:sz w:val="24"/>
          <w:szCs w:val="24"/>
        </w:rPr>
        <w:lastRenderedPageBreak/>
        <w:t>pendant toute la durée du geste. Le guidage se fai</w:t>
      </w:r>
      <w:r w:rsidR="00391C17">
        <w:rPr>
          <w:rFonts w:ascii="Times New Roman" w:hAnsi="Times New Roman" w:cs="Times New Roman"/>
          <w:sz w:val="24"/>
          <w:szCs w:val="24"/>
        </w:rPr>
        <w:t>t en radioscopie avec contrôle é</w:t>
      </w:r>
      <w:r w:rsidR="00F20270">
        <w:rPr>
          <w:rFonts w:ascii="Times New Roman" w:hAnsi="Times New Roman" w:cs="Times New Roman"/>
          <w:sz w:val="24"/>
          <w:szCs w:val="24"/>
        </w:rPr>
        <w:t>chographique le plus souvent transoesophagien 3D. L’intervention sera au mieux préparée avec un scanner cardiaque injecté permettant de préciser les particularités anatomiques. Un traitement anti-thrombotique sera proposé dans les mois suivant l’implantation de la prothèse</w:t>
      </w:r>
      <w:r w:rsidR="00441356">
        <w:rPr>
          <w:rFonts w:ascii="Times New Roman" w:hAnsi="Times New Roman" w:cs="Times New Roman"/>
          <w:sz w:val="24"/>
          <w:szCs w:val="24"/>
        </w:rPr>
        <w:t xml:space="preserve"> dans </w:t>
      </w:r>
      <w:r w:rsidR="00817793">
        <w:rPr>
          <w:rFonts w:ascii="Times New Roman" w:hAnsi="Times New Roman" w:cs="Times New Roman"/>
          <w:sz w:val="24"/>
          <w:szCs w:val="24"/>
        </w:rPr>
        <w:t>l</w:t>
      </w:r>
      <w:r w:rsidR="00441356">
        <w:rPr>
          <w:rFonts w:ascii="Times New Roman" w:hAnsi="Times New Roman" w:cs="Times New Roman"/>
          <w:sz w:val="24"/>
          <w:szCs w:val="24"/>
        </w:rPr>
        <w:t xml:space="preserve">‘attente d’une occlusion complète de l’auricule, d’une </w:t>
      </w:r>
      <w:proofErr w:type="spellStart"/>
      <w:r w:rsidR="00441356">
        <w:rPr>
          <w:rFonts w:ascii="Times New Roman" w:hAnsi="Times New Roman" w:cs="Times New Roman"/>
          <w:sz w:val="24"/>
          <w:szCs w:val="24"/>
        </w:rPr>
        <w:t>endothélialisation</w:t>
      </w:r>
      <w:proofErr w:type="spellEnd"/>
      <w:r w:rsidR="00441356">
        <w:rPr>
          <w:rFonts w:ascii="Times New Roman" w:hAnsi="Times New Roman" w:cs="Times New Roman"/>
          <w:sz w:val="24"/>
          <w:szCs w:val="24"/>
        </w:rPr>
        <w:t xml:space="preserve"> de la prothèse.</w:t>
      </w:r>
      <w:r w:rsidR="00D945D6">
        <w:rPr>
          <w:rFonts w:ascii="Times New Roman" w:hAnsi="Times New Roman" w:cs="Times New Roman"/>
          <w:sz w:val="24"/>
          <w:szCs w:val="24"/>
        </w:rPr>
        <w:t xml:space="preserve"> Après des protocoles initialement à base d’antivitamine K prolongés, un traitement antiagrégant plaquettaire </w:t>
      </w:r>
      <w:r w:rsidR="00817793">
        <w:rPr>
          <w:rFonts w:ascii="Times New Roman" w:hAnsi="Times New Roman" w:cs="Times New Roman"/>
          <w:sz w:val="24"/>
          <w:szCs w:val="24"/>
        </w:rPr>
        <w:t xml:space="preserve">minimum </w:t>
      </w:r>
      <w:r w:rsidR="00D945D6">
        <w:rPr>
          <w:rFonts w:ascii="Times New Roman" w:hAnsi="Times New Roman" w:cs="Times New Roman"/>
          <w:sz w:val="24"/>
          <w:szCs w:val="24"/>
        </w:rPr>
        <w:t>de 3 à 6 mois est actuellement le plus souvent utilisé à base d’aspirine en monothérapie ou en association au clopidogrel.</w:t>
      </w:r>
      <w:r w:rsidR="00A11B4C">
        <w:rPr>
          <w:rFonts w:ascii="Times New Roman" w:hAnsi="Times New Roman" w:cs="Times New Roman"/>
          <w:sz w:val="24"/>
          <w:szCs w:val="24"/>
        </w:rPr>
        <w:t xml:space="preserve"> D</w:t>
      </w:r>
      <w:r w:rsidR="00575426">
        <w:rPr>
          <w:rFonts w:ascii="Times New Roman" w:hAnsi="Times New Roman" w:cs="Times New Roman"/>
          <w:sz w:val="24"/>
          <w:szCs w:val="24"/>
        </w:rPr>
        <w:t>es anticoagulants oraux directs ont été aussi testé</w:t>
      </w:r>
      <w:r w:rsidR="00817793">
        <w:rPr>
          <w:rFonts w:ascii="Times New Roman" w:hAnsi="Times New Roman" w:cs="Times New Roman"/>
          <w:sz w:val="24"/>
          <w:szCs w:val="24"/>
        </w:rPr>
        <w:t>s</w:t>
      </w:r>
      <w:r w:rsidR="00575426">
        <w:rPr>
          <w:rFonts w:ascii="Times New Roman" w:hAnsi="Times New Roman" w:cs="Times New Roman"/>
          <w:sz w:val="24"/>
          <w:szCs w:val="24"/>
        </w:rPr>
        <w:t xml:space="preserve"> en traitement transitoire associé à l’aspirine (</w:t>
      </w:r>
      <w:r w:rsidR="00AF26D8">
        <w:rPr>
          <w:rFonts w:ascii="Times New Roman" w:hAnsi="Times New Roman" w:cs="Times New Roman"/>
          <w:sz w:val="24"/>
          <w:szCs w:val="24"/>
        </w:rPr>
        <w:t>16</w:t>
      </w:r>
      <w:r w:rsidR="000F5C0E">
        <w:rPr>
          <w:rFonts w:ascii="Times New Roman" w:hAnsi="Times New Roman" w:cs="Times New Roman"/>
          <w:sz w:val="24"/>
          <w:szCs w:val="24"/>
        </w:rPr>
        <w:t>)</w:t>
      </w:r>
      <w:r w:rsidR="00575426">
        <w:rPr>
          <w:rFonts w:ascii="Times New Roman" w:hAnsi="Times New Roman" w:cs="Times New Roman"/>
          <w:sz w:val="24"/>
          <w:szCs w:val="24"/>
        </w:rPr>
        <w:t>. Ce traitement sera le plus souvent adapté au cas par cas en fonction des contre-indications propres à chaque patient.</w:t>
      </w:r>
      <w:r w:rsidR="00817793">
        <w:rPr>
          <w:rFonts w:ascii="Times New Roman" w:hAnsi="Times New Roman" w:cs="Times New Roman"/>
          <w:sz w:val="24"/>
          <w:szCs w:val="24"/>
        </w:rPr>
        <w:t xml:space="preserve"> </w:t>
      </w:r>
      <w:r w:rsidR="00DB0C7D">
        <w:rPr>
          <w:rFonts w:ascii="Times New Roman" w:hAnsi="Times New Roman" w:cs="Times New Roman"/>
          <w:sz w:val="24"/>
          <w:szCs w:val="24"/>
        </w:rPr>
        <w:t xml:space="preserve">Si possible l’aspirine sera </w:t>
      </w:r>
      <w:r w:rsidR="00A11B4C">
        <w:rPr>
          <w:rFonts w:ascii="Times New Roman" w:hAnsi="Times New Roman" w:cs="Times New Roman"/>
          <w:sz w:val="24"/>
          <w:szCs w:val="24"/>
        </w:rPr>
        <w:t>ensuite pour</w:t>
      </w:r>
      <w:r w:rsidR="00DB0C7D">
        <w:rPr>
          <w:rFonts w:ascii="Times New Roman" w:hAnsi="Times New Roman" w:cs="Times New Roman"/>
          <w:sz w:val="24"/>
          <w:szCs w:val="24"/>
        </w:rPr>
        <w:t>suivie au long cours</w:t>
      </w:r>
      <w:r w:rsidR="00A11B4C">
        <w:rPr>
          <w:rFonts w:ascii="Times New Roman" w:hAnsi="Times New Roman" w:cs="Times New Roman"/>
          <w:sz w:val="24"/>
          <w:szCs w:val="24"/>
        </w:rPr>
        <w:t xml:space="preserve">. </w:t>
      </w:r>
      <w:r w:rsidR="00817793">
        <w:rPr>
          <w:rFonts w:ascii="Times New Roman" w:hAnsi="Times New Roman" w:cs="Times New Roman"/>
          <w:sz w:val="24"/>
          <w:szCs w:val="24"/>
        </w:rPr>
        <w:t xml:space="preserve">Un suivi d’imagerie sera recommandé afin de vérifier la bonne occlusion de l’auricule et le bon positionnement de la prothèse par une échographie </w:t>
      </w:r>
      <w:r w:rsidR="007E7080">
        <w:rPr>
          <w:rFonts w:ascii="Times New Roman" w:hAnsi="Times New Roman" w:cs="Times New Roman"/>
          <w:sz w:val="24"/>
          <w:szCs w:val="24"/>
        </w:rPr>
        <w:t>œsophagienne</w:t>
      </w:r>
      <w:r w:rsidR="00817793">
        <w:rPr>
          <w:rFonts w:ascii="Times New Roman" w:hAnsi="Times New Roman" w:cs="Times New Roman"/>
          <w:sz w:val="24"/>
          <w:szCs w:val="24"/>
        </w:rPr>
        <w:t xml:space="preserve"> ou plus souvent un angioscanner cardiaque à 3 mois</w:t>
      </w:r>
      <w:r w:rsidR="00723D19">
        <w:rPr>
          <w:rFonts w:ascii="Times New Roman" w:hAnsi="Times New Roman" w:cs="Times New Roman"/>
          <w:sz w:val="24"/>
          <w:szCs w:val="24"/>
        </w:rPr>
        <w:t xml:space="preserve"> (figure 4</w:t>
      </w:r>
      <w:r w:rsidR="005726B9">
        <w:rPr>
          <w:rFonts w:ascii="Times New Roman" w:hAnsi="Times New Roman" w:cs="Times New Roman"/>
          <w:sz w:val="24"/>
          <w:szCs w:val="24"/>
        </w:rPr>
        <w:t>)</w:t>
      </w:r>
      <w:r w:rsidR="00817793">
        <w:rPr>
          <w:rFonts w:ascii="Times New Roman" w:hAnsi="Times New Roman" w:cs="Times New Roman"/>
          <w:sz w:val="24"/>
          <w:szCs w:val="24"/>
        </w:rPr>
        <w:t>.</w:t>
      </w:r>
    </w:p>
    <w:p w:rsidR="00A70DC8" w:rsidRPr="00A70DC8" w:rsidRDefault="00A70DC8" w:rsidP="00233468">
      <w:pPr>
        <w:spacing w:line="480" w:lineRule="auto"/>
        <w:jc w:val="both"/>
        <w:rPr>
          <w:rFonts w:ascii="Times New Roman" w:hAnsi="Times New Roman" w:cs="Times New Roman"/>
          <w:sz w:val="24"/>
          <w:szCs w:val="24"/>
        </w:rPr>
      </w:pPr>
    </w:p>
    <w:p w:rsidR="00A30673" w:rsidRDefault="00A30673" w:rsidP="00233468">
      <w:pPr>
        <w:pStyle w:val="Paragraphedeliste"/>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Les résultats actuels de</w:t>
      </w:r>
      <w:r w:rsidR="007E7080">
        <w:rPr>
          <w:rFonts w:ascii="Times New Roman" w:hAnsi="Times New Roman" w:cs="Times New Roman"/>
          <w:sz w:val="24"/>
          <w:szCs w:val="24"/>
        </w:rPr>
        <w:t>s fermetures d’auricule gauche </w:t>
      </w:r>
    </w:p>
    <w:p w:rsidR="00981A63" w:rsidRDefault="00981A63" w:rsidP="00233468">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Les résultats chirurgicaux en dehors du taux d’occlusion de l’auricule à distance sont difficiles à évaluer, du fait de chirurgie cardiaque </w:t>
      </w:r>
      <w:r w:rsidR="004A5D87">
        <w:rPr>
          <w:rFonts w:ascii="Times New Roman" w:hAnsi="Times New Roman" w:cs="Times New Roman"/>
          <w:sz w:val="24"/>
          <w:szCs w:val="24"/>
        </w:rPr>
        <w:t>concomitante</w:t>
      </w:r>
      <w:r>
        <w:rPr>
          <w:rFonts w:ascii="Times New Roman" w:hAnsi="Times New Roman" w:cs="Times New Roman"/>
          <w:sz w:val="24"/>
          <w:szCs w:val="24"/>
        </w:rPr>
        <w:t xml:space="preserve"> hémodynamique et/ou rythmique (chirurgie de fibrillation auriculaire de type Cox-Maze). </w:t>
      </w:r>
      <w:r w:rsidR="000B6793">
        <w:rPr>
          <w:rFonts w:ascii="Times New Roman" w:hAnsi="Times New Roman" w:cs="Times New Roman"/>
          <w:sz w:val="24"/>
          <w:szCs w:val="24"/>
        </w:rPr>
        <w:t>Il n’est pas noté de sur</w:t>
      </w:r>
      <w:r w:rsidR="003538A5">
        <w:rPr>
          <w:rFonts w:ascii="Times New Roman" w:hAnsi="Times New Roman" w:cs="Times New Roman"/>
          <w:sz w:val="24"/>
          <w:szCs w:val="24"/>
        </w:rPr>
        <w:t>-</w:t>
      </w:r>
      <w:r w:rsidR="000B6793">
        <w:rPr>
          <w:rFonts w:ascii="Times New Roman" w:hAnsi="Times New Roman" w:cs="Times New Roman"/>
          <w:sz w:val="24"/>
          <w:szCs w:val="24"/>
        </w:rPr>
        <w:t>risque significatif associé à ce geste lors des interventions de chirurgie cardiaque. Une seule étude rétrospective nationale américaine</w:t>
      </w:r>
      <w:r w:rsidR="00AF26D8">
        <w:rPr>
          <w:rFonts w:ascii="Times New Roman" w:hAnsi="Times New Roman" w:cs="Times New Roman"/>
          <w:sz w:val="24"/>
          <w:szCs w:val="24"/>
        </w:rPr>
        <w:t xml:space="preserve"> (17</w:t>
      </w:r>
      <w:r w:rsidR="000B6793">
        <w:rPr>
          <w:rFonts w:ascii="Times New Roman" w:hAnsi="Times New Roman" w:cs="Times New Roman"/>
          <w:sz w:val="24"/>
          <w:szCs w:val="24"/>
        </w:rPr>
        <w:t>) a pu comparer les résultats des chirurgies cardiaques avec et sans ligature de l’auricule gauche. Une diminution significative des accidents thrombo-emboliques (4.2% vs 6.2%, HR=</w:t>
      </w:r>
      <w:r w:rsidR="007E7080">
        <w:rPr>
          <w:rFonts w:ascii="Times New Roman" w:hAnsi="Times New Roman" w:cs="Times New Roman"/>
          <w:sz w:val="24"/>
          <w:szCs w:val="24"/>
        </w:rPr>
        <w:t xml:space="preserve"> </w:t>
      </w:r>
      <w:r w:rsidR="000B6793">
        <w:rPr>
          <w:rFonts w:ascii="Times New Roman" w:hAnsi="Times New Roman" w:cs="Times New Roman"/>
          <w:sz w:val="24"/>
          <w:szCs w:val="24"/>
        </w:rPr>
        <w:t>0.67 ;</w:t>
      </w:r>
      <w:r w:rsidR="00233468">
        <w:rPr>
          <w:rFonts w:ascii="Times New Roman" w:hAnsi="Times New Roman" w:cs="Times New Roman"/>
          <w:sz w:val="24"/>
          <w:szCs w:val="24"/>
        </w:rPr>
        <w:t xml:space="preserve"> </w:t>
      </w:r>
      <w:r w:rsidR="000B6793">
        <w:rPr>
          <w:rFonts w:ascii="Times New Roman" w:hAnsi="Times New Roman" w:cs="Times New Roman"/>
          <w:sz w:val="24"/>
          <w:szCs w:val="24"/>
        </w:rPr>
        <w:t>IC 95% : 0.56-0.81) et de la mortalité (17.3% vs 23.9%, HR = 0.88 ; IC 95% :0.79-0.97) à 3 ans est constatée chez les patients sans traitement anticoagulant.</w:t>
      </w:r>
    </w:p>
    <w:p w:rsidR="000B6793" w:rsidRPr="004936B2" w:rsidRDefault="000B6793" w:rsidP="00233468">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Les données sont beaucoup plus importantes concernant les traitements percutanés avec </w:t>
      </w:r>
      <w:r w:rsidR="004A5D87">
        <w:rPr>
          <w:rFonts w:ascii="Times New Roman" w:hAnsi="Times New Roman" w:cs="Times New Roman"/>
          <w:sz w:val="24"/>
          <w:szCs w:val="24"/>
        </w:rPr>
        <w:t>2 études randomisées (</w:t>
      </w:r>
      <w:proofErr w:type="spellStart"/>
      <w:r w:rsidR="00C64A71">
        <w:rPr>
          <w:rFonts w:ascii="Times New Roman" w:hAnsi="Times New Roman" w:cs="Times New Roman"/>
          <w:sz w:val="24"/>
          <w:szCs w:val="24"/>
        </w:rPr>
        <w:t>Protect</w:t>
      </w:r>
      <w:proofErr w:type="spellEnd"/>
      <w:r w:rsidR="00C64A71">
        <w:rPr>
          <w:rFonts w:ascii="Times New Roman" w:hAnsi="Times New Roman" w:cs="Times New Roman"/>
          <w:sz w:val="24"/>
          <w:szCs w:val="24"/>
        </w:rPr>
        <w:t xml:space="preserve"> AF et </w:t>
      </w:r>
      <w:proofErr w:type="spellStart"/>
      <w:r w:rsidR="00C64A71">
        <w:rPr>
          <w:rFonts w:ascii="Times New Roman" w:hAnsi="Times New Roman" w:cs="Times New Roman"/>
          <w:sz w:val="24"/>
          <w:szCs w:val="24"/>
        </w:rPr>
        <w:t>Prevail</w:t>
      </w:r>
      <w:proofErr w:type="spellEnd"/>
      <w:r w:rsidR="00C64A71">
        <w:rPr>
          <w:rFonts w:ascii="Times New Roman" w:hAnsi="Times New Roman" w:cs="Times New Roman"/>
          <w:sz w:val="24"/>
          <w:szCs w:val="24"/>
        </w:rPr>
        <w:t xml:space="preserve"> avec</w:t>
      </w:r>
      <w:r w:rsidR="004A5D87">
        <w:rPr>
          <w:rFonts w:ascii="Times New Roman" w:hAnsi="Times New Roman" w:cs="Times New Roman"/>
          <w:sz w:val="24"/>
          <w:szCs w:val="24"/>
        </w:rPr>
        <w:t xml:space="preserve"> prothèse Watchman) et plusieurs registres non randomisés (prothèses </w:t>
      </w:r>
      <w:r w:rsidR="00723D19">
        <w:rPr>
          <w:rFonts w:ascii="Times New Roman" w:hAnsi="Times New Roman" w:cs="Times New Roman"/>
          <w:sz w:val="24"/>
          <w:szCs w:val="24"/>
        </w:rPr>
        <w:t>PLAATO</w:t>
      </w:r>
      <w:r w:rsidR="00C64A71">
        <w:rPr>
          <w:rFonts w:ascii="Times New Roman" w:hAnsi="Times New Roman" w:cs="Times New Roman"/>
          <w:sz w:val="24"/>
          <w:szCs w:val="24"/>
        </w:rPr>
        <w:t xml:space="preserve">, </w:t>
      </w:r>
      <w:proofErr w:type="spellStart"/>
      <w:r w:rsidR="004A5D87">
        <w:rPr>
          <w:rFonts w:ascii="Times New Roman" w:hAnsi="Times New Roman" w:cs="Times New Roman"/>
          <w:sz w:val="24"/>
          <w:szCs w:val="24"/>
        </w:rPr>
        <w:t>Watchman</w:t>
      </w:r>
      <w:proofErr w:type="spellEnd"/>
      <w:r w:rsidR="004A5D87">
        <w:rPr>
          <w:rFonts w:ascii="Times New Roman" w:hAnsi="Times New Roman" w:cs="Times New Roman"/>
          <w:sz w:val="24"/>
          <w:szCs w:val="24"/>
        </w:rPr>
        <w:t xml:space="preserve">, ACP et </w:t>
      </w:r>
      <w:proofErr w:type="spellStart"/>
      <w:r w:rsidR="004A5D87">
        <w:rPr>
          <w:rFonts w:ascii="Times New Roman" w:hAnsi="Times New Roman" w:cs="Times New Roman"/>
          <w:sz w:val="24"/>
          <w:szCs w:val="24"/>
        </w:rPr>
        <w:t>Amulet</w:t>
      </w:r>
      <w:proofErr w:type="spellEnd"/>
      <w:r w:rsidR="004A5D87">
        <w:rPr>
          <w:rFonts w:ascii="Times New Roman" w:hAnsi="Times New Roman" w:cs="Times New Roman"/>
          <w:sz w:val="24"/>
          <w:szCs w:val="24"/>
        </w:rPr>
        <w:t xml:space="preserve">) </w:t>
      </w:r>
      <w:r w:rsidR="00ED6E11">
        <w:rPr>
          <w:rFonts w:ascii="Times New Roman" w:hAnsi="Times New Roman" w:cs="Times New Roman"/>
          <w:sz w:val="24"/>
          <w:szCs w:val="24"/>
        </w:rPr>
        <w:t xml:space="preserve">pour un total de plus de 2700 patients </w:t>
      </w:r>
      <w:r w:rsidR="004A5D87">
        <w:rPr>
          <w:rFonts w:ascii="Times New Roman" w:hAnsi="Times New Roman" w:cs="Times New Roman"/>
          <w:sz w:val="24"/>
          <w:szCs w:val="24"/>
        </w:rPr>
        <w:t>(</w:t>
      </w:r>
      <w:r w:rsidR="00C64A71">
        <w:rPr>
          <w:rFonts w:ascii="Times New Roman" w:hAnsi="Times New Roman" w:cs="Times New Roman"/>
          <w:sz w:val="24"/>
          <w:szCs w:val="24"/>
        </w:rPr>
        <w:t>18,</w:t>
      </w:r>
      <w:r w:rsidR="007E7080">
        <w:rPr>
          <w:rFonts w:ascii="Times New Roman" w:hAnsi="Times New Roman" w:cs="Times New Roman"/>
          <w:sz w:val="24"/>
          <w:szCs w:val="24"/>
        </w:rPr>
        <w:t xml:space="preserve"> </w:t>
      </w:r>
      <w:r w:rsidR="00C64A71">
        <w:rPr>
          <w:rFonts w:ascii="Times New Roman" w:hAnsi="Times New Roman" w:cs="Times New Roman"/>
          <w:sz w:val="24"/>
          <w:szCs w:val="24"/>
        </w:rPr>
        <w:t>19)</w:t>
      </w:r>
      <w:r w:rsidR="00057272">
        <w:rPr>
          <w:rFonts w:ascii="Times New Roman" w:hAnsi="Times New Roman" w:cs="Times New Roman"/>
          <w:sz w:val="24"/>
          <w:szCs w:val="24"/>
        </w:rPr>
        <w:t xml:space="preserve"> dans la fibrillation auriculaire non valvulaire</w:t>
      </w:r>
      <w:r w:rsidR="004A5D87">
        <w:rPr>
          <w:rFonts w:ascii="Times New Roman" w:hAnsi="Times New Roman" w:cs="Times New Roman"/>
          <w:sz w:val="24"/>
          <w:szCs w:val="24"/>
        </w:rPr>
        <w:t xml:space="preserve">. </w:t>
      </w:r>
      <w:r w:rsidR="004936B2">
        <w:rPr>
          <w:rFonts w:ascii="Times New Roman" w:hAnsi="Times New Roman" w:cs="Times New Roman"/>
          <w:sz w:val="24"/>
          <w:szCs w:val="24"/>
        </w:rPr>
        <w:t xml:space="preserve">Le taux de succès d’implantation est ainsi de 94%. L’analyse des résultats en terme de diminution du risque </w:t>
      </w:r>
      <w:proofErr w:type="spellStart"/>
      <w:r w:rsidR="004936B2">
        <w:rPr>
          <w:rFonts w:ascii="Times New Roman" w:hAnsi="Times New Roman" w:cs="Times New Roman"/>
          <w:sz w:val="24"/>
          <w:szCs w:val="24"/>
        </w:rPr>
        <w:t>cardioembolique</w:t>
      </w:r>
      <w:proofErr w:type="spellEnd"/>
      <w:r w:rsidR="004936B2">
        <w:rPr>
          <w:rFonts w:ascii="Times New Roman" w:hAnsi="Times New Roman" w:cs="Times New Roman"/>
          <w:sz w:val="24"/>
          <w:szCs w:val="24"/>
        </w:rPr>
        <w:t xml:space="preserve"> est rendue difficile par des profils de patients différents dans les essais. Globalement l’incidence des accidents emboliques cérébraux</w:t>
      </w:r>
      <w:r w:rsidR="00AA228C">
        <w:rPr>
          <w:rFonts w:ascii="Times New Roman" w:hAnsi="Times New Roman" w:cs="Times New Roman"/>
          <w:sz w:val="24"/>
          <w:szCs w:val="24"/>
        </w:rPr>
        <w:t xml:space="preserve"> et systémiques</w:t>
      </w:r>
      <w:r w:rsidR="004936B2">
        <w:rPr>
          <w:rFonts w:ascii="Times New Roman" w:hAnsi="Times New Roman" w:cs="Times New Roman"/>
          <w:sz w:val="24"/>
          <w:szCs w:val="24"/>
        </w:rPr>
        <w:t xml:space="preserve"> est de 1.2 pour 100 patient-années soit une diminution d’environ 70% par rapport à la prédiction du score de risque CHA</w:t>
      </w:r>
      <w:r w:rsidR="004936B2">
        <w:rPr>
          <w:rFonts w:ascii="Times New Roman" w:hAnsi="Times New Roman" w:cs="Times New Roman"/>
          <w:sz w:val="24"/>
          <w:szCs w:val="24"/>
          <w:vertAlign w:val="subscript"/>
        </w:rPr>
        <w:t>2</w:t>
      </w:r>
      <w:r w:rsidR="004936B2">
        <w:rPr>
          <w:rFonts w:ascii="Times New Roman" w:hAnsi="Times New Roman" w:cs="Times New Roman"/>
          <w:sz w:val="24"/>
          <w:szCs w:val="24"/>
        </w:rPr>
        <w:t>DS</w:t>
      </w:r>
      <w:r w:rsidR="004936B2">
        <w:rPr>
          <w:rFonts w:ascii="Times New Roman" w:hAnsi="Times New Roman" w:cs="Times New Roman"/>
          <w:sz w:val="24"/>
          <w:szCs w:val="24"/>
          <w:vertAlign w:val="subscript"/>
        </w:rPr>
        <w:t>2</w:t>
      </w:r>
      <w:r w:rsidR="004936B2">
        <w:rPr>
          <w:rFonts w:ascii="Times New Roman" w:hAnsi="Times New Roman" w:cs="Times New Roman"/>
          <w:sz w:val="24"/>
          <w:szCs w:val="24"/>
        </w:rPr>
        <w:t>VASc</w:t>
      </w:r>
      <w:r w:rsidR="00723D19">
        <w:rPr>
          <w:rFonts w:ascii="Times New Roman" w:hAnsi="Times New Roman" w:cs="Times New Roman"/>
          <w:sz w:val="24"/>
          <w:szCs w:val="24"/>
        </w:rPr>
        <w:t xml:space="preserve">. Il est noté une amélioration de la prévention avec le </w:t>
      </w:r>
      <w:r w:rsidR="00E059E7">
        <w:rPr>
          <w:rFonts w:ascii="Times New Roman" w:hAnsi="Times New Roman" w:cs="Times New Roman"/>
          <w:sz w:val="24"/>
          <w:szCs w:val="24"/>
        </w:rPr>
        <w:t>temps de suivi</w:t>
      </w:r>
      <w:r w:rsidR="004936B2">
        <w:rPr>
          <w:rFonts w:ascii="Times New Roman" w:hAnsi="Times New Roman" w:cs="Times New Roman"/>
          <w:sz w:val="24"/>
          <w:szCs w:val="24"/>
        </w:rPr>
        <w:t xml:space="preserve">. </w:t>
      </w:r>
      <w:r w:rsidR="00FE0C5D">
        <w:rPr>
          <w:rFonts w:ascii="Times New Roman" w:hAnsi="Times New Roman" w:cs="Times New Roman"/>
          <w:sz w:val="24"/>
          <w:szCs w:val="24"/>
        </w:rPr>
        <w:t>Le suivi rapporté est pour l’instant limité à 5 ans, sans signal négatif dans les registres en cours. Ces</w:t>
      </w:r>
      <w:r w:rsidR="00057272">
        <w:rPr>
          <w:rFonts w:ascii="Times New Roman" w:hAnsi="Times New Roman" w:cs="Times New Roman"/>
          <w:sz w:val="24"/>
          <w:szCs w:val="24"/>
        </w:rPr>
        <w:t xml:space="preserve"> résultats sont comparables au traitement anti-vitamine K dans les 2 études randomisées avec prothèse Watchman. </w:t>
      </w:r>
      <w:r w:rsidR="00233468">
        <w:rPr>
          <w:rFonts w:ascii="Times New Roman" w:hAnsi="Times New Roman" w:cs="Times New Roman"/>
          <w:sz w:val="24"/>
          <w:szCs w:val="24"/>
        </w:rPr>
        <w:t>Plusieurs</w:t>
      </w:r>
      <w:r w:rsidR="00540FF0">
        <w:rPr>
          <w:rFonts w:ascii="Times New Roman" w:hAnsi="Times New Roman" w:cs="Times New Roman"/>
          <w:sz w:val="24"/>
          <w:szCs w:val="24"/>
        </w:rPr>
        <w:t xml:space="preserve"> critères composites sont en faveur de la fermeture de l’auricule gauche dans ces essais : accident cérébral hémorragique/ischémique sévère (HR: 0.2, p = 0.0022), mort cardiovasculaire ou inexpliquée (HR: 0.45, p = 0.03), </w:t>
      </w:r>
      <w:r w:rsidR="00233468">
        <w:rPr>
          <w:rFonts w:ascii="Times New Roman" w:hAnsi="Times New Roman" w:cs="Times New Roman"/>
          <w:sz w:val="24"/>
          <w:szCs w:val="24"/>
        </w:rPr>
        <w:t xml:space="preserve">mortalité toutes causes (HR: 0.59, p = 0.027), saignements post-procédure (HR: 0.73, p = 0.0003). </w:t>
      </w:r>
      <w:r w:rsidR="00352D46">
        <w:rPr>
          <w:rFonts w:ascii="Times New Roman" w:hAnsi="Times New Roman" w:cs="Times New Roman"/>
          <w:sz w:val="24"/>
          <w:szCs w:val="24"/>
        </w:rPr>
        <w:t>Il n’y pas pour l’instant de comparaison directe avec les agents anticoagulants oraux directs mais les taux d’</w:t>
      </w:r>
      <w:r w:rsidR="00BF5522">
        <w:rPr>
          <w:rFonts w:ascii="Times New Roman" w:hAnsi="Times New Roman" w:cs="Times New Roman"/>
          <w:sz w:val="24"/>
          <w:szCs w:val="24"/>
        </w:rPr>
        <w:t>accidents</w:t>
      </w:r>
      <w:r w:rsidR="00352D46">
        <w:rPr>
          <w:rFonts w:ascii="Times New Roman" w:hAnsi="Times New Roman" w:cs="Times New Roman"/>
          <w:sz w:val="24"/>
          <w:szCs w:val="24"/>
        </w:rPr>
        <w:t xml:space="preserve"> ischémiques cérébraux sem</w:t>
      </w:r>
      <w:r w:rsidR="007E7080">
        <w:rPr>
          <w:rFonts w:ascii="Times New Roman" w:hAnsi="Times New Roman" w:cs="Times New Roman"/>
          <w:sz w:val="24"/>
          <w:szCs w:val="24"/>
        </w:rPr>
        <w:t xml:space="preserve">blent identiques. Une étude </w:t>
      </w:r>
      <w:r w:rsidR="00352D46">
        <w:rPr>
          <w:rFonts w:ascii="Times New Roman" w:hAnsi="Times New Roman" w:cs="Times New Roman"/>
          <w:sz w:val="24"/>
          <w:szCs w:val="24"/>
        </w:rPr>
        <w:t>randomisée est en cours</w:t>
      </w:r>
      <w:r w:rsidR="00723D19">
        <w:rPr>
          <w:rFonts w:ascii="Times New Roman" w:hAnsi="Times New Roman" w:cs="Times New Roman"/>
          <w:sz w:val="24"/>
          <w:szCs w:val="24"/>
        </w:rPr>
        <w:t xml:space="preserve"> sur ce sujet</w:t>
      </w:r>
      <w:r w:rsidR="00352D46">
        <w:rPr>
          <w:rFonts w:ascii="Times New Roman" w:hAnsi="Times New Roman" w:cs="Times New Roman"/>
          <w:sz w:val="24"/>
          <w:szCs w:val="24"/>
        </w:rPr>
        <w:t xml:space="preserve"> (PRAGUE-17) (20). Le taux de complication global est évalué à 6.5% essentiellement dans les suites immédiates</w:t>
      </w:r>
      <w:r w:rsidR="00C531F5">
        <w:rPr>
          <w:rFonts w:ascii="Times New Roman" w:hAnsi="Times New Roman" w:cs="Times New Roman"/>
          <w:sz w:val="24"/>
          <w:szCs w:val="24"/>
        </w:rPr>
        <w:t xml:space="preserve"> de cette intervention</w:t>
      </w:r>
      <w:r w:rsidR="00352D46">
        <w:rPr>
          <w:rFonts w:ascii="Times New Roman" w:hAnsi="Times New Roman" w:cs="Times New Roman"/>
          <w:sz w:val="24"/>
          <w:szCs w:val="24"/>
        </w:rPr>
        <w:t>.</w:t>
      </w:r>
      <w:r w:rsidR="00233468">
        <w:rPr>
          <w:rFonts w:ascii="Times New Roman" w:hAnsi="Times New Roman" w:cs="Times New Roman"/>
          <w:sz w:val="24"/>
          <w:szCs w:val="24"/>
        </w:rPr>
        <w:t xml:space="preserve"> </w:t>
      </w:r>
      <w:r w:rsidR="00352D46">
        <w:rPr>
          <w:rFonts w:ascii="Times New Roman" w:hAnsi="Times New Roman" w:cs="Times New Roman"/>
          <w:sz w:val="24"/>
          <w:szCs w:val="24"/>
        </w:rPr>
        <w:t xml:space="preserve">On retrouve ainsi 2.6% d’accidents hémorragiques, essentiellement aux points de ponction, 2.5% d’épanchements péricardiques, 0.5% d’embolisation de prothèse, 0.5% de chirurgie en urgence et 0.2% de mortalité immédiate. A plus long terme, 1.4% de fuite significative sur la prothèse (occlusion incomplète) sans association démontrée avec un risque majoré cardio-embolique mais très suspect, </w:t>
      </w:r>
      <w:r w:rsidR="00BF5522">
        <w:rPr>
          <w:rFonts w:ascii="Times New Roman" w:hAnsi="Times New Roman" w:cs="Times New Roman"/>
          <w:sz w:val="24"/>
          <w:szCs w:val="24"/>
        </w:rPr>
        <w:t>1% de thrombus sur prothèse nécessitant la reprise du traitement anticoagulant pour une durée prolongée</w:t>
      </w:r>
      <w:r w:rsidR="005726B9">
        <w:rPr>
          <w:rFonts w:ascii="Times New Roman" w:hAnsi="Times New Roman" w:cs="Times New Roman"/>
          <w:sz w:val="24"/>
          <w:szCs w:val="24"/>
        </w:rPr>
        <w:t xml:space="preserve"> (figure 3)</w:t>
      </w:r>
      <w:r w:rsidR="00BF5522">
        <w:rPr>
          <w:rFonts w:ascii="Times New Roman" w:hAnsi="Times New Roman" w:cs="Times New Roman"/>
          <w:sz w:val="24"/>
          <w:szCs w:val="24"/>
        </w:rPr>
        <w:t>. Il n’a pas été mis en évidence de différence significative entre les différentes prothèses</w:t>
      </w:r>
      <w:r w:rsidR="00DC5C76">
        <w:rPr>
          <w:rFonts w:ascii="Times New Roman" w:hAnsi="Times New Roman" w:cs="Times New Roman"/>
          <w:sz w:val="24"/>
          <w:szCs w:val="24"/>
        </w:rPr>
        <w:t xml:space="preserve"> (21)</w:t>
      </w:r>
      <w:r w:rsidR="00BF5522">
        <w:rPr>
          <w:rFonts w:ascii="Times New Roman" w:hAnsi="Times New Roman" w:cs="Times New Roman"/>
          <w:sz w:val="24"/>
          <w:szCs w:val="24"/>
        </w:rPr>
        <w:t>.</w:t>
      </w:r>
      <w:r w:rsidR="00540FF0">
        <w:rPr>
          <w:rFonts w:ascii="Times New Roman" w:hAnsi="Times New Roman" w:cs="Times New Roman"/>
          <w:sz w:val="24"/>
          <w:szCs w:val="24"/>
        </w:rPr>
        <w:t xml:space="preserve"> </w:t>
      </w:r>
    </w:p>
    <w:p w:rsidR="000F5C0E" w:rsidRPr="000F5C0E" w:rsidRDefault="000F5C0E" w:rsidP="00233468">
      <w:pPr>
        <w:spacing w:line="480" w:lineRule="auto"/>
        <w:jc w:val="both"/>
        <w:rPr>
          <w:rFonts w:ascii="Times New Roman" w:hAnsi="Times New Roman" w:cs="Times New Roman"/>
          <w:sz w:val="24"/>
          <w:szCs w:val="24"/>
        </w:rPr>
      </w:pPr>
    </w:p>
    <w:p w:rsidR="00F20270" w:rsidRPr="00F20270" w:rsidRDefault="00F20270" w:rsidP="00233468">
      <w:pPr>
        <w:spacing w:line="480" w:lineRule="auto"/>
        <w:jc w:val="both"/>
        <w:rPr>
          <w:rFonts w:ascii="Times New Roman" w:hAnsi="Times New Roman" w:cs="Times New Roman"/>
          <w:sz w:val="24"/>
          <w:szCs w:val="24"/>
        </w:rPr>
      </w:pPr>
    </w:p>
    <w:p w:rsidR="00F20270" w:rsidRDefault="00A30673" w:rsidP="00233468">
      <w:pPr>
        <w:pStyle w:val="Paragraphedeliste"/>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Les indications actuelles des fermetures de l’auricule gauche </w:t>
      </w:r>
      <w:r w:rsidR="004E2E77">
        <w:rPr>
          <w:rFonts w:ascii="Times New Roman" w:hAnsi="Times New Roman" w:cs="Times New Roman"/>
          <w:sz w:val="24"/>
          <w:szCs w:val="24"/>
        </w:rPr>
        <w:t xml:space="preserve">(tableau 2) </w:t>
      </w:r>
    </w:p>
    <w:p w:rsidR="00F20270" w:rsidRDefault="00DC5C76" w:rsidP="001113F8">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 vu de l’ensemble de ces données, en comparaison aux données actuelles sur les </w:t>
      </w:r>
      <w:r w:rsidR="008B63E2">
        <w:rPr>
          <w:rFonts w:ascii="Times New Roman" w:hAnsi="Times New Roman" w:cs="Times New Roman"/>
          <w:sz w:val="24"/>
          <w:szCs w:val="24"/>
        </w:rPr>
        <w:t>antic</w:t>
      </w:r>
      <w:r w:rsidR="00723D19">
        <w:rPr>
          <w:rFonts w:ascii="Times New Roman" w:hAnsi="Times New Roman" w:cs="Times New Roman"/>
          <w:sz w:val="24"/>
          <w:szCs w:val="24"/>
        </w:rPr>
        <w:t>oagulants oraux directs, ces derniers</w:t>
      </w:r>
      <w:r w:rsidR="008B63E2">
        <w:rPr>
          <w:rFonts w:ascii="Times New Roman" w:hAnsi="Times New Roman" w:cs="Times New Roman"/>
          <w:sz w:val="24"/>
          <w:szCs w:val="24"/>
        </w:rPr>
        <w:t xml:space="preserve"> sont</w:t>
      </w:r>
      <w:r>
        <w:rPr>
          <w:rFonts w:ascii="Times New Roman" w:hAnsi="Times New Roman" w:cs="Times New Roman"/>
          <w:sz w:val="24"/>
          <w:szCs w:val="24"/>
        </w:rPr>
        <w:t xml:space="preserve"> recommandés en première intention dans le traitement de la fibrillation auriculaire non valvulaire</w:t>
      </w:r>
      <w:r w:rsidR="008B63E2">
        <w:rPr>
          <w:rFonts w:ascii="Times New Roman" w:hAnsi="Times New Roman" w:cs="Times New Roman"/>
          <w:sz w:val="24"/>
          <w:szCs w:val="24"/>
        </w:rPr>
        <w:t xml:space="preserve"> en cas de score de CHA</w:t>
      </w:r>
      <w:r w:rsidR="008B63E2">
        <w:rPr>
          <w:rFonts w:ascii="Times New Roman" w:hAnsi="Times New Roman" w:cs="Times New Roman"/>
          <w:sz w:val="24"/>
          <w:szCs w:val="24"/>
          <w:vertAlign w:val="subscript"/>
        </w:rPr>
        <w:t>2</w:t>
      </w:r>
      <w:r w:rsidR="008B63E2">
        <w:rPr>
          <w:rFonts w:ascii="Times New Roman" w:hAnsi="Times New Roman" w:cs="Times New Roman"/>
          <w:sz w:val="24"/>
          <w:szCs w:val="24"/>
        </w:rPr>
        <w:t>DS</w:t>
      </w:r>
      <w:r w:rsidR="008B63E2">
        <w:rPr>
          <w:rFonts w:ascii="Times New Roman" w:hAnsi="Times New Roman" w:cs="Times New Roman"/>
          <w:sz w:val="24"/>
          <w:szCs w:val="24"/>
          <w:vertAlign w:val="subscript"/>
        </w:rPr>
        <w:t>2</w:t>
      </w:r>
      <w:r w:rsidR="008B63E2">
        <w:rPr>
          <w:rFonts w:ascii="Times New Roman" w:hAnsi="Times New Roman" w:cs="Times New Roman"/>
          <w:sz w:val="24"/>
          <w:szCs w:val="24"/>
        </w:rPr>
        <w:t>VASc</w:t>
      </w:r>
      <w:r w:rsidR="00FB6B5F">
        <w:rPr>
          <w:rFonts w:ascii="Times New Roman" w:hAnsi="Times New Roman" w:cs="Times New Roman"/>
          <w:sz w:val="24"/>
          <w:szCs w:val="24"/>
        </w:rPr>
        <w:t xml:space="preserve"> </w:t>
      </w:r>
      <w:r w:rsidR="00FB6B5F">
        <w:rPr>
          <w:rFonts w:ascii="Times New Roman" w:hAnsi="Times New Roman" w:cs="Times New Roman"/>
          <w:sz w:val="24"/>
          <w:szCs w:val="24"/>
        </w:rPr>
        <w:sym w:font="Symbol" w:char="F0B3"/>
      </w:r>
      <w:r w:rsidR="008B63E2">
        <w:rPr>
          <w:rFonts w:ascii="Times New Roman" w:hAnsi="Times New Roman" w:cs="Times New Roman"/>
          <w:sz w:val="24"/>
          <w:szCs w:val="24"/>
        </w:rPr>
        <w:t>1</w:t>
      </w:r>
      <w:r w:rsidR="00723D19">
        <w:rPr>
          <w:rFonts w:ascii="Times New Roman" w:hAnsi="Times New Roman" w:cs="Times New Roman"/>
          <w:sz w:val="24"/>
          <w:szCs w:val="24"/>
        </w:rPr>
        <w:t xml:space="preserve"> par</w:t>
      </w:r>
      <w:r w:rsidR="008B63E2">
        <w:rPr>
          <w:rFonts w:ascii="Times New Roman" w:hAnsi="Times New Roman" w:cs="Times New Roman"/>
          <w:sz w:val="24"/>
          <w:szCs w:val="24"/>
        </w:rPr>
        <w:t xml:space="preserve"> les</w:t>
      </w:r>
      <w:r>
        <w:rPr>
          <w:rFonts w:ascii="Times New Roman" w:hAnsi="Times New Roman" w:cs="Times New Roman"/>
          <w:sz w:val="24"/>
          <w:szCs w:val="24"/>
        </w:rPr>
        <w:t xml:space="preserve"> différentes sociétés savantes internationales </w:t>
      </w:r>
      <w:r w:rsidR="004E2E77">
        <w:rPr>
          <w:rFonts w:ascii="Times New Roman" w:hAnsi="Times New Roman" w:cs="Times New Roman"/>
          <w:sz w:val="24"/>
          <w:szCs w:val="24"/>
        </w:rPr>
        <w:t>(22,</w:t>
      </w:r>
      <w:r w:rsidR="007E7080">
        <w:rPr>
          <w:rFonts w:ascii="Times New Roman" w:hAnsi="Times New Roman" w:cs="Times New Roman"/>
          <w:sz w:val="24"/>
          <w:szCs w:val="24"/>
        </w:rPr>
        <w:t xml:space="preserve"> </w:t>
      </w:r>
      <w:r w:rsidR="004E2E77">
        <w:rPr>
          <w:rFonts w:ascii="Times New Roman" w:hAnsi="Times New Roman" w:cs="Times New Roman"/>
          <w:sz w:val="24"/>
          <w:szCs w:val="24"/>
        </w:rPr>
        <w:t>23)</w:t>
      </w:r>
      <w:r w:rsidR="008B63E2">
        <w:rPr>
          <w:rFonts w:ascii="Times New Roman" w:hAnsi="Times New Roman" w:cs="Times New Roman"/>
          <w:sz w:val="24"/>
          <w:szCs w:val="24"/>
        </w:rPr>
        <w:t>. Un niveau d’indication</w:t>
      </w:r>
      <w:r w:rsidR="004E2E77">
        <w:rPr>
          <w:rFonts w:ascii="Times New Roman" w:hAnsi="Times New Roman" w:cs="Times New Roman"/>
          <w:sz w:val="24"/>
          <w:szCs w:val="24"/>
        </w:rPr>
        <w:t xml:space="preserve"> </w:t>
      </w:r>
      <w:proofErr w:type="spellStart"/>
      <w:r w:rsidR="004E2E77">
        <w:rPr>
          <w:rFonts w:ascii="Times New Roman" w:hAnsi="Times New Roman" w:cs="Times New Roman"/>
          <w:sz w:val="24"/>
          <w:szCs w:val="24"/>
        </w:rPr>
        <w:t>IIb</w:t>
      </w:r>
      <w:proofErr w:type="spellEnd"/>
      <w:r w:rsidR="004E2E77">
        <w:rPr>
          <w:rFonts w:ascii="Times New Roman" w:hAnsi="Times New Roman" w:cs="Times New Roman"/>
          <w:sz w:val="24"/>
          <w:szCs w:val="24"/>
        </w:rPr>
        <w:t xml:space="preserve"> </w:t>
      </w:r>
      <w:r w:rsidR="008B63E2">
        <w:rPr>
          <w:rFonts w:ascii="Times New Roman" w:hAnsi="Times New Roman" w:cs="Times New Roman"/>
          <w:sz w:val="24"/>
          <w:szCs w:val="24"/>
        </w:rPr>
        <w:t xml:space="preserve">est </w:t>
      </w:r>
      <w:r w:rsidR="00FB6B5F">
        <w:rPr>
          <w:rFonts w:ascii="Times New Roman" w:hAnsi="Times New Roman" w:cs="Times New Roman"/>
          <w:sz w:val="24"/>
          <w:szCs w:val="24"/>
        </w:rPr>
        <w:t xml:space="preserve">donné </w:t>
      </w:r>
      <w:r w:rsidR="004E2E77">
        <w:rPr>
          <w:rFonts w:ascii="Times New Roman" w:hAnsi="Times New Roman" w:cs="Times New Roman"/>
          <w:sz w:val="24"/>
          <w:szCs w:val="24"/>
        </w:rPr>
        <w:t>pour la fermeture percutanée de l’auricule gauche</w:t>
      </w:r>
      <w:r w:rsidR="00FB6B5F">
        <w:rPr>
          <w:rFonts w:ascii="Times New Roman" w:hAnsi="Times New Roman" w:cs="Times New Roman"/>
          <w:sz w:val="24"/>
          <w:szCs w:val="24"/>
        </w:rPr>
        <w:t xml:space="preserve"> en cas de score de CHA</w:t>
      </w:r>
      <w:r w:rsidR="00FB6B5F">
        <w:rPr>
          <w:rFonts w:ascii="Times New Roman" w:hAnsi="Times New Roman" w:cs="Times New Roman"/>
          <w:sz w:val="24"/>
          <w:szCs w:val="24"/>
          <w:vertAlign w:val="subscript"/>
        </w:rPr>
        <w:t>2</w:t>
      </w:r>
      <w:r w:rsidR="00FB6B5F">
        <w:rPr>
          <w:rFonts w:ascii="Times New Roman" w:hAnsi="Times New Roman" w:cs="Times New Roman"/>
          <w:sz w:val="24"/>
          <w:szCs w:val="24"/>
        </w:rPr>
        <w:t>DS</w:t>
      </w:r>
      <w:r w:rsidR="00FB6B5F">
        <w:rPr>
          <w:rFonts w:ascii="Times New Roman" w:hAnsi="Times New Roman" w:cs="Times New Roman"/>
          <w:sz w:val="24"/>
          <w:szCs w:val="24"/>
          <w:vertAlign w:val="subscript"/>
        </w:rPr>
        <w:t>2</w:t>
      </w:r>
      <w:r w:rsidR="00FB6B5F">
        <w:rPr>
          <w:rFonts w:ascii="Times New Roman" w:hAnsi="Times New Roman" w:cs="Times New Roman"/>
          <w:sz w:val="24"/>
          <w:szCs w:val="24"/>
        </w:rPr>
        <w:t xml:space="preserve">VASc </w:t>
      </w:r>
      <w:r w:rsidR="00FB6B5F">
        <w:rPr>
          <w:rFonts w:ascii="Times New Roman" w:hAnsi="Times New Roman" w:cs="Times New Roman"/>
          <w:sz w:val="24"/>
          <w:szCs w:val="24"/>
        </w:rPr>
        <w:sym w:font="Symbol" w:char="F0B3"/>
      </w:r>
      <w:r w:rsidR="00FB6B5F">
        <w:rPr>
          <w:rFonts w:ascii="Times New Roman" w:hAnsi="Times New Roman" w:cs="Times New Roman"/>
          <w:sz w:val="24"/>
          <w:szCs w:val="24"/>
        </w:rPr>
        <w:t xml:space="preserve"> 2</w:t>
      </w:r>
      <w:r w:rsidR="004E2E77">
        <w:rPr>
          <w:rFonts w:ascii="Times New Roman" w:hAnsi="Times New Roman" w:cs="Times New Roman"/>
          <w:sz w:val="24"/>
          <w:szCs w:val="24"/>
        </w:rPr>
        <w:t>. On peut retenir des indications de « passage » lors de chirurgie cardiaque avec patient avec antécédent de fibrillation auriculaire ou de chirurgie spécifique de fibrillation auriculaire, actuellement en thoracoscopie dans la plupart des centres. L’occlusion isolée de l’auricule gauche, avant tout percutanée, est surtout retenue en cas de contre-indication au traitement anticoagulant. La Haute Autorité de Santé française s’est positionnée</w:t>
      </w:r>
      <w:r w:rsidR="00F0367B">
        <w:rPr>
          <w:rFonts w:ascii="Times New Roman" w:hAnsi="Times New Roman" w:cs="Times New Roman"/>
          <w:sz w:val="24"/>
          <w:szCs w:val="24"/>
        </w:rPr>
        <w:t xml:space="preserve"> en ce sens (24) avec indication retenue en cas </w:t>
      </w:r>
      <w:r w:rsidR="003C0912">
        <w:rPr>
          <w:rFonts w:ascii="Times New Roman" w:hAnsi="Times New Roman" w:cs="Times New Roman"/>
          <w:sz w:val="24"/>
          <w:szCs w:val="24"/>
        </w:rPr>
        <w:t>de</w:t>
      </w:r>
      <w:r w:rsidR="00F0367B">
        <w:rPr>
          <w:rFonts w:ascii="Times New Roman" w:hAnsi="Times New Roman" w:cs="Times New Roman"/>
          <w:sz w:val="24"/>
          <w:szCs w:val="24"/>
        </w:rPr>
        <w:t xml:space="preserve"> contre-indication définitive au traitement anticoagulant</w:t>
      </w:r>
      <w:r w:rsidR="00FE0C5D">
        <w:rPr>
          <w:rFonts w:ascii="Times New Roman" w:hAnsi="Times New Roman" w:cs="Times New Roman"/>
          <w:sz w:val="24"/>
          <w:szCs w:val="24"/>
        </w:rPr>
        <w:t xml:space="preserve">, </w:t>
      </w:r>
      <w:r w:rsidR="00F0367B">
        <w:rPr>
          <w:rFonts w:ascii="Times New Roman" w:hAnsi="Times New Roman" w:cs="Times New Roman"/>
          <w:sz w:val="24"/>
          <w:szCs w:val="24"/>
        </w:rPr>
        <w:t>score de CHA</w:t>
      </w:r>
      <w:r w:rsidR="00F0367B">
        <w:rPr>
          <w:rFonts w:ascii="Times New Roman" w:hAnsi="Times New Roman" w:cs="Times New Roman"/>
          <w:sz w:val="24"/>
          <w:szCs w:val="24"/>
          <w:vertAlign w:val="subscript"/>
        </w:rPr>
        <w:t>2</w:t>
      </w:r>
      <w:r w:rsidR="00F0367B">
        <w:rPr>
          <w:rFonts w:ascii="Times New Roman" w:hAnsi="Times New Roman" w:cs="Times New Roman"/>
          <w:sz w:val="24"/>
          <w:szCs w:val="24"/>
        </w:rPr>
        <w:t>DS</w:t>
      </w:r>
      <w:r w:rsidR="00F0367B">
        <w:rPr>
          <w:rFonts w:ascii="Times New Roman" w:hAnsi="Times New Roman" w:cs="Times New Roman"/>
          <w:sz w:val="24"/>
          <w:szCs w:val="24"/>
          <w:vertAlign w:val="subscript"/>
        </w:rPr>
        <w:t>2</w:t>
      </w:r>
      <w:r w:rsidR="00F0367B">
        <w:rPr>
          <w:rFonts w:ascii="Times New Roman" w:hAnsi="Times New Roman" w:cs="Times New Roman"/>
          <w:sz w:val="24"/>
          <w:szCs w:val="24"/>
        </w:rPr>
        <w:t xml:space="preserve">VASc </w:t>
      </w:r>
      <w:r w:rsidR="00F0367B">
        <w:rPr>
          <w:rFonts w:ascii="Times New Roman" w:hAnsi="Times New Roman" w:cs="Times New Roman"/>
          <w:sz w:val="24"/>
          <w:szCs w:val="24"/>
        </w:rPr>
        <w:sym w:font="Symbol" w:char="F0B3"/>
      </w:r>
      <w:r w:rsidR="00F0367B">
        <w:rPr>
          <w:rFonts w:ascii="Times New Roman" w:hAnsi="Times New Roman" w:cs="Times New Roman"/>
          <w:sz w:val="24"/>
          <w:szCs w:val="24"/>
        </w:rPr>
        <w:t xml:space="preserve"> 4</w:t>
      </w:r>
      <w:r w:rsidR="00FE0C5D">
        <w:rPr>
          <w:rFonts w:ascii="Times New Roman" w:hAnsi="Times New Roman" w:cs="Times New Roman"/>
          <w:sz w:val="24"/>
          <w:szCs w:val="24"/>
        </w:rPr>
        <w:t xml:space="preserve"> et espérance de vie &gt; 1 an</w:t>
      </w:r>
      <w:r w:rsidR="00F0367B">
        <w:rPr>
          <w:rFonts w:ascii="Times New Roman" w:hAnsi="Times New Roman" w:cs="Times New Roman"/>
          <w:sz w:val="24"/>
          <w:szCs w:val="24"/>
        </w:rPr>
        <w:t>. Un</w:t>
      </w:r>
      <w:r w:rsidR="00817793">
        <w:rPr>
          <w:rFonts w:ascii="Times New Roman" w:hAnsi="Times New Roman" w:cs="Times New Roman"/>
          <w:sz w:val="24"/>
          <w:szCs w:val="24"/>
        </w:rPr>
        <w:t>e</w:t>
      </w:r>
      <w:r w:rsidR="00F0367B">
        <w:rPr>
          <w:rFonts w:ascii="Times New Roman" w:hAnsi="Times New Roman" w:cs="Times New Roman"/>
          <w:sz w:val="24"/>
          <w:szCs w:val="24"/>
        </w:rPr>
        <w:t xml:space="preserve"> discussion </w:t>
      </w:r>
      <w:r w:rsidR="003C0912">
        <w:rPr>
          <w:rFonts w:ascii="Times New Roman" w:hAnsi="Times New Roman" w:cs="Times New Roman"/>
          <w:sz w:val="24"/>
          <w:szCs w:val="24"/>
        </w:rPr>
        <w:t>multidisciplinaire</w:t>
      </w:r>
      <w:r w:rsidR="00F0367B">
        <w:rPr>
          <w:rFonts w:ascii="Times New Roman" w:hAnsi="Times New Roman" w:cs="Times New Roman"/>
          <w:sz w:val="24"/>
          <w:szCs w:val="24"/>
        </w:rPr>
        <w:t xml:space="preserve"> sera nécessaire avec avis du spécialiste de l’organe contre-indiquant la poursuite du traitement anticoagulant (neurologue, gastro-entérologue, urologue, interniste).</w:t>
      </w:r>
      <w:r w:rsidR="001113F8">
        <w:rPr>
          <w:rFonts w:ascii="Times New Roman" w:hAnsi="Times New Roman" w:cs="Times New Roman"/>
          <w:sz w:val="24"/>
          <w:szCs w:val="24"/>
        </w:rPr>
        <w:t xml:space="preserve"> D’autres indications doivent cependant être discuté</w:t>
      </w:r>
      <w:r w:rsidR="007E7080">
        <w:rPr>
          <w:rFonts w:ascii="Times New Roman" w:hAnsi="Times New Roman" w:cs="Times New Roman"/>
          <w:sz w:val="24"/>
          <w:szCs w:val="24"/>
        </w:rPr>
        <w:t>e</w:t>
      </w:r>
      <w:r w:rsidR="001113F8">
        <w:rPr>
          <w:rFonts w:ascii="Times New Roman" w:hAnsi="Times New Roman" w:cs="Times New Roman"/>
          <w:sz w:val="24"/>
          <w:szCs w:val="24"/>
        </w:rPr>
        <w:t>s (25) comme les récidives d’accident cardio-embolique sous traitement anticoagulant bien conduit, les patients à risque hémorragique élevé (insuffisant</w:t>
      </w:r>
      <w:r w:rsidR="007E7080">
        <w:rPr>
          <w:rFonts w:ascii="Times New Roman" w:hAnsi="Times New Roman" w:cs="Times New Roman"/>
          <w:sz w:val="24"/>
          <w:szCs w:val="24"/>
        </w:rPr>
        <w:t>s</w:t>
      </w:r>
      <w:r w:rsidR="001113F8">
        <w:rPr>
          <w:rFonts w:ascii="Times New Roman" w:hAnsi="Times New Roman" w:cs="Times New Roman"/>
          <w:sz w:val="24"/>
          <w:szCs w:val="24"/>
        </w:rPr>
        <w:t xml:space="preserve"> rénaux terminaux/dialysés, les patients avec thrombopénie sévère/pathologie tumorale hémorragique, les sujets avec triple association anticoagulants/double </w:t>
      </w:r>
      <w:proofErr w:type="spellStart"/>
      <w:r w:rsidR="001113F8">
        <w:rPr>
          <w:rFonts w:ascii="Times New Roman" w:hAnsi="Times New Roman" w:cs="Times New Roman"/>
          <w:sz w:val="24"/>
          <w:szCs w:val="24"/>
        </w:rPr>
        <w:t>antiagrégation</w:t>
      </w:r>
      <w:proofErr w:type="spellEnd"/>
      <w:r w:rsidR="001113F8">
        <w:rPr>
          <w:rFonts w:ascii="Times New Roman" w:hAnsi="Times New Roman" w:cs="Times New Roman"/>
          <w:sz w:val="24"/>
          <w:szCs w:val="24"/>
        </w:rPr>
        <w:t xml:space="preserve"> plaquettaire récurrente sur pathologie coronaire sévère),  les patients incapable</w:t>
      </w:r>
      <w:r w:rsidR="00C531F5">
        <w:rPr>
          <w:rFonts w:ascii="Times New Roman" w:hAnsi="Times New Roman" w:cs="Times New Roman"/>
          <w:sz w:val="24"/>
          <w:szCs w:val="24"/>
        </w:rPr>
        <w:t>s</w:t>
      </w:r>
      <w:r w:rsidR="001113F8">
        <w:rPr>
          <w:rFonts w:ascii="Times New Roman" w:hAnsi="Times New Roman" w:cs="Times New Roman"/>
          <w:sz w:val="24"/>
          <w:szCs w:val="24"/>
        </w:rPr>
        <w:t xml:space="preserve"> de prendre le traitement anticoagulant de façon régulière. Un cas particulier discuté est l’isolation électrique </w:t>
      </w:r>
      <w:r w:rsidR="001113F8">
        <w:rPr>
          <w:rFonts w:ascii="Times New Roman" w:hAnsi="Times New Roman" w:cs="Times New Roman"/>
          <w:sz w:val="24"/>
          <w:szCs w:val="24"/>
        </w:rPr>
        <w:lastRenderedPageBreak/>
        <w:t>complète de l’auricule gauche, conséquence d’ablation endocavitaire extensive pour fibrillation auriculaire qui semble associée à un risque cardio-embolique important</w:t>
      </w:r>
      <w:r w:rsidR="00C531F5">
        <w:rPr>
          <w:rFonts w:ascii="Times New Roman" w:hAnsi="Times New Roman" w:cs="Times New Roman"/>
          <w:sz w:val="24"/>
          <w:szCs w:val="24"/>
        </w:rPr>
        <w:t xml:space="preserve"> (26)</w:t>
      </w:r>
      <w:r w:rsidR="001113F8">
        <w:rPr>
          <w:rFonts w:ascii="Times New Roman" w:hAnsi="Times New Roman" w:cs="Times New Roman"/>
          <w:sz w:val="24"/>
          <w:szCs w:val="24"/>
        </w:rPr>
        <w:t>.</w:t>
      </w:r>
    </w:p>
    <w:p w:rsidR="00C531F5" w:rsidRPr="00F20270" w:rsidRDefault="00C531F5" w:rsidP="001113F8">
      <w:pPr>
        <w:spacing w:line="480" w:lineRule="auto"/>
        <w:ind w:firstLine="360"/>
        <w:jc w:val="both"/>
        <w:rPr>
          <w:rFonts w:ascii="Times New Roman" w:hAnsi="Times New Roman" w:cs="Times New Roman"/>
          <w:sz w:val="24"/>
          <w:szCs w:val="24"/>
        </w:rPr>
      </w:pPr>
    </w:p>
    <w:p w:rsidR="00A30673" w:rsidRDefault="00C531F5" w:rsidP="00233468">
      <w:pPr>
        <w:pStyle w:val="Paragraphedeliste"/>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Conclusion :</w:t>
      </w:r>
    </w:p>
    <w:p w:rsidR="00C531F5" w:rsidRPr="00C531F5" w:rsidRDefault="00C531F5" w:rsidP="00C531F5">
      <w:pPr>
        <w:spacing w:line="480" w:lineRule="auto"/>
        <w:ind w:left="360" w:firstLine="348"/>
        <w:jc w:val="both"/>
        <w:rPr>
          <w:rFonts w:ascii="Times New Roman" w:hAnsi="Times New Roman" w:cs="Times New Roman"/>
          <w:sz w:val="24"/>
          <w:szCs w:val="24"/>
        </w:rPr>
      </w:pPr>
      <w:r>
        <w:rPr>
          <w:rFonts w:ascii="Times New Roman" w:hAnsi="Times New Roman" w:cs="Times New Roman"/>
          <w:sz w:val="24"/>
          <w:szCs w:val="24"/>
        </w:rPr>
        <w:t>La fermeture de l’auricule gauche, principale source de thrombus cardiaque en cas de fibrillation auriculaire, est aujourd’hui utilisable en pratique quotidienne dans l’arsenal de la prévention thrombo-embolique. Les progrès techniques</w:t>
      </w:r>
      <w:r w:rsidR="00FE0C5D">
        <w:rPr>
          <w:rFonts w:ascii="Times New Roman" w:hAnsi="Times New Roman" w:cs="Times New Roman"/>
          <w:sz w:val="24"/>
          <w:szCs w:val="24"/>
        </w:rPr>
        <w:t xml:space="preserve"> ont rendu la technique percutanée fiable et reproductible avec une efficacité à moyen terme comparable aux anti-vitamine K. Le taux de complications, essentiellement procédural</w:t>
      </w:r>
      <w:r w:rsidR="007E7080">
        <w:rPr>
          <w:rFonts w:ascii="Times New Roman" w:hAnsi="Times New Roman" w:cs="Times New Roman"/>
          <w:sz w:val="24"/>
          <w:szCs w:val="24"/>
        </w:rPr>
        <w:t>es</w:t>
      </w:r>
      <w:r w:rsidR="007964DF">
        <w:rPr>
          <w:rFonts w:ascii="Times New Roman" w:hAnsi="Times New Roman" w:cs="Times New Roman"/>
          <w:sz w:val="24"/>
          <w:szCs w:val="24"/>
        </w:rPr>
        <w:t>, potentiellement sévère</w:t>
      </w:r>
      <w:r w:rsidR="007E7080">
        <w:rPr>
          <w:rFonts w:ascii="Times New Roman" w:hAnsi="Times New Roman" w:cs="Times New Roman"/>
          <w:sz w:val="24"/>
          <w:szCs w:val="24"/>
        </w:rPr>
        <w:t>s</w:t>
      </w:r>
      <w:r w:rsidR="007964DF">
        <w:rPr>
          <w:rFonts w:ascii="Times New Roman" w:hAnsi="Times New Roman" w:cs="Times New Roman"/>
          <w:sz w:val="24"/>
          <w:szCs w:val="24"/>
        </w:rPr>
        <w:t>,</w:t>
      </w:r>
      <w:r w:rsidR="00FE0C5D">
        <w:rPr>
          <w:rFonts w:ascii="Times New Roman" w:hAnsi="Times New Roman" w:cs="Times New Roman"/>
          <w:sz w:val="24"/>
          <w:szCs w:val="24"/>
        </w:rPr>
        <w:t xml:space="preserve"> positionnent </w:t>
      </w:r>
      <w:r w:rsidR="007964DF">
        <w:rPr>
          <w:rFonts w:ascii="Times New Roman" w:hAnsi="Times New Roman" w:cs="Times New Roman"/>
          <w:sz w:val="24"/>
          <w:szCs w:val="24"/>
        </w:rPr>
        <w:t xml:space="preserve">cette technique </w:t>
      </w:r>
      <w:r w:rsidR="00FE0C5D">
        <w:rPr>
          <w:rFonts w:ascii="Times New Roman" w:hAnsi="Times New Roman" w:cs="Times New Roman"/>
          <w:sz w:val="24"/>
          <w:szCs w:val="24"/>
        </w:rPr>
        <w:t xml:space="preserve">en deuxième ligne après les anticoagulants oraux directs. </w:t>
      </w:r>
      <w:r w:rsidR="007964DF">
        <w:rPr>
          <w:rFonts w:ascii="Times New Roman" w:hAnsi="Times New Roman" w:cs="Times New Roman"/>
          <w:sz w:val="24"/>
          <w:szCs w:val="24"/>
        </w:rPr>
        <w:t>Elle</w:t>
      </w:r>
      <w:r w:rsidR="00FE0C5D">
        <w:rPr>
          <w:rFonts w:ascii="Times New Roman" w:hAnsi="Times New Roman" w:cs="Times New Roman"/>
          <w:sz w:val="24"/>
          <w:szCs w:val="24"/>
        </w:rPr>
        <w:t xml:space="preserve"> sera le traitement de choix à proposer en cas de difficultés avec ces traitements pharmacologiques. Les</w:t>
      </w:r>
      <w:r w:rsidR="007964DF">
        <w:rPr>
          <w:rFonts w:ascii="Times New Roman" w:hAnsi="Times New Roman" w:cs="Times New Roman"/>
          <w:sz w:val="24"/>
          <w:szCs w:val="24"/>
        </w:rPr>
        <w:t xml:space="preserve"> évolutions technologiques</w:t>
      </w:r>
      <w:r w:rsidR="00FE0C5D">
        <w:rPr>
          <w:rFonts w:ascii="Times New Roman" w:hAnsi="Times New Roman" w:cs="Times New Roman"/>
          <w:sz w:val="24"/>
          <w:szCs w:val="24"/>
        </w:rPr>
        <w:t xml:space="preserve"> associées à l’expérience croissante des opérateurs permettront probablement d’étendre ses indications dans les années à venir.</w:t>
      </w:r>
    </w:p>
    <w:p w:rsidR="00597F4F" w:rsidRPr="00240F1C" w:rsidRDefault="00597F4F" w:rsidP="00233468">
      <w:pPr>
        <w:spacing w:line="480" w:lineRule="auto"/>
        <w:jc w:val="both"/>
        <w:rPr>
          <w:rFonts w:ascii="Times New Roman" w:hAnsi="Times New Roman" w:cs="Times New Roman"/>
          <w:sz w:val="24"/>
          <w:szCs w:val="24"/>
        </w:rPr>
      </w:pPr>
      <w:r w:rsidRPr="00240F1C">
        <w:rPr>
          <w:rFonts w:ascii="Times New Roman" w:hAnsi="Times New Roman" w:cs="Times New Roman"/>
          <w:sz w:val="24"/>
          <w:szCs w:val="24"/>
        </w:rPr>
        <w:br w:type="page"/>
      </w:r>
    </w:p>
    <w:p w:rsidR="000E7536" w:rsidRPr="00240F1C" w:rsidRDefault="00597F4F" w:rsidP="00233468">
      <w:pPr>
        <w:spacing w:line="480" w:lineRule="auto"/>
        <w:jc w:val="both"/>
        <w:rPr>
          <w:rFonts w:ascii="Times New Roman" w:hAnsi="Times New Roman" w:cs="Times New Roman"/>
          <w:sz w:val="24"/>
          <w:szCs w:val="24"/>
        </w:rPr>
      </w:pPr>
      <w:r w:rsidRPr="00240F1C">
        <w:rPr>
          <w:rFonts w:ascii="Times New Roman" w:hAnsi="Times New Roman" w:cs="Times New Roman"/>
          <w:sz w:val="24"/>
          <w:szCs w:val="24"/>
        </w:rPr>
        <w:lastRenderedPageBreak/>
        <w:t xml:space="preserve">Références : </w:t>
      </w:r>
    </w:p>
    <w:p w:rsidR="00597F4F" w:rsidRPr="00240F1C" w:rsidRDefault="00597F4F"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Chugh</w:t>
      </w:r>
      <w:proofErr w:type="spellEnd"/>
      <w:r w:rsidRPr="003C0912">
        <w:rPr>
          <w:rFonts w:ascii="Times New Roman" w:hAnsi="Times New Roman" w:cs="Times New Roman"/>
          <w:sz w:val="24"/>
          <w:szCs w:val="24"/>
          <w:lang w:val="en-US"/>
        </w:rPr>
        <w:t xml:space="preserve"> SS, </w:t>
      </w:r>
      <w:proofErr w:type="spellStart"/>
      <w:r w:rsidRPr="003C0912">
        <w:rPr>
          <w:rFonts w:ascii="Times New Roman" w:hAnsi="Times New Roman" w:cs="Times New Roman"/>
          <w:sz w:val="24"/>
          <w:szCs w:val="24"/>
          <w:lang w:val="en-US"/>
        </w:rPr>
        <w:t>Havmoeller</w:t>
      </w:r>
      <w:proofErr w:type="spellEnd"/>
      <w:r w:rsidRPr="003C0912">
        <w:rPr>
          <w:rFonts w:ascii="Times New Roman" w:hAnsi="Times New Roman" w:cs="Times New Roman"/>
          <w:sz w:val="24"/>
          <w:szCs w:val="24"/>
          <w:lang w:val="en-US"/>
        </w:rPr>
        <w:t xml:space="preserve"> R, Narayanan K, Singh D, </w:t>
      </w:r>
      <w:proofErr w:type="spellStart"/>
      <w:r w:rsidRPr="003C0912">
        <w:rPr>
          <w:rFonts w:ascii="Times New Roman" w:hAnsi="Times New Roman" w:cs="Times New Roman"/>
          <w:sz w:val="24"/>
          <w:szCs w:val="24"/>
          <w:lang w:val="en-US"/>
        </w:rPr>
        <w:t>Rienstra</w:t>
      </w:r>
      <w:proofErr w:type="spellEnd"/>
      <w:r w:rsidRPr="003C0912">
        <w:rPr>
          <w:rFonts w:ascii="Times New Roman" w:hAnsi="Times New Roman" w:cs="Times New Roman"/>
          <w:sz w:val="24"/>
          <w:szCs w:val="24"/>
          <w:lang w:val="en-US"/>
        </w:rPr>
        <w:t xml:space="preserve"> M, Benjamin EJ et al. </w:t>
      </w:r>
      <w:r w:rsidR="00B36041" w:rsidRPr="003C0912">
        <w:rPr>
          <w:rFonts w:ascii="Times New Roman" w:hAnsi="Times New Roman" w:cs="Times New Roman"/>
          <w:sz w:val="24"/>
          <w:szCs w:val="24"/>
          <w:lang w:val="en-US"/>
        </w:rPr>
        <w:t xml:space="preserve"> Worldwide epidemiology of atrial fibrillation: </w:t>
      </w:r>
      <w:proofErr w:type="gramStart"/>
      <w:r w:rsidR="00B36041" w:rsidRPr="003C0912">
        <w:rPr>
          <w:rFonts w:ascii="Times New Roman" w:hAnsi="Times New Roman" w:cs="Times New Roman"/>
          <w:sz w:val="24"/>
          <w:szCs w:val="24"/>
          <w:lang w:val="en-US"/>
        </w:rPr>
        <w:t>a</w:t>
      </w:r>
      <w:proofErr w:type="gramEnd"/>
      <w:r w:rsidR="00B36041" w:rsidRPr="003C0912">
        <w:rPr>
          <w:rFonts w:ascii="Times New Roman" w:hAnsi="Times New Roman" w:cs="Times New Roman"/>
          <w:sz w:val="24"/>
          <w:szCs w:val="24"/>
          <w:lang w:val="en-US"/>
        </w:rPr>
        <w:t xml:space="preserve"> Global Burden of Disease 2010 Study. </w:t>
      </w:r>
      <w:r w:rsidR="000F5C0E">
        <w:rPr>
          <w:rFonts w:ascii="Times New Roman" w:hAnsi="Times New Roman" w:cs="Times New Roman"/>
          <w:sz w:val="24"/>
          <w:szCs w:val="24"/>
        </w:rPr>
        <w:t>Circulation 2014;</w:t>
      </w:r>
      <w:r w:rsidRPr="00240F1C">
        <w:rPr>
          <w:rFonts w:ascii="Times New Roman" w:hAnsi="Times New Roman" w:cs="Times New Roman"/>
          <w:sz w:val="24"/>
          <w:szCs w:val="24"/>
        </w:rPr>
        <w:t>129:837-847.</w:t>
      </w:r>
    </w:p>
    <w:p w:rsidR="00597F4F" w:rsidRPr="00240F1C" w:rsidRDefault="00B36041"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Wolf PA, Abbott RD, </w:t>
      </w:r>
      <w:proofErr w:type="spellStart"/>
      <w:r w:rsidRPr="003C0912">
        <w:rPr>
          <w:rFonts w:ascii="Times New Roman" w:hAnsi="Times New Roman" w:cs="Times New Roman"/>
          <w:sz w:val="24"/>
          <w:szCs w:val="24"/>
          <w:lang w:val="en-US"/>
        </w:rPr>
        <w:t>Kannel</w:t>
      </w:r>
      <w:proofErr w:type="spellEnd"/>
      <w:r w:rsidRPr="003C0912">
        <w:rPr>
          <w:rFonts w:ascii="Times New Roman" w:hAnsi="Times New Roman" w:cs="Times New Roman"/>
          <w:sz w:val="24"/>
          <w:szCs w:val="24"/>
          <w:lang w:val="en-US"/>
        </w:rPr>
        <w:t xml:space="preserve"> WB.  Atrial fibrillation as an independent risk factor for stroke: the</w:t>
      </w:r>
      <w:r w:rsidR="000F5C0E" w:rsidRPr="003C0912">
        <w:rPr>
          <w:rFonts w:ascii="Times New Roman" w:hAnsi="Times New Roman" w:cs="Times New Roman"/>
          <w:sz w:val="24"/>
          <w:szCs w:val="24"/>
          <w:lang w:val="en-US"/>
        </w:rPr>
        <w:t xml:space="preserve"> Framingham study. </w:t>
      </w:r>
      <w:r w:rsidR="000F5C0E">
        <w:rPr>
          <w:rFonts w:ascii="Times New Roman" w:hAnsi="Times New Roman" w:cs="Times New Roman"/>
          <w:sz w:val="24"/>
          <w:szCs w:val="24"/>
        </w:rPr>
        <w:t>Stroke 1991;</w:t>
      </w:r>
      <w:r w:rsidRPr="00240F1C">
        <w:rPr>
          <w:rFonts w:ascii="Times New Roman" w:hAnsi="Times New Roman" w:cs="Times New Roman"/>
          <w:sz w:val="24"/>
          <w:szCs w:val="24"/>
        </w:rPr>
        <w:t>22: 983-988.</w:t>
      </w:r>
    </w:p>
    <w:p w:rsidR="0072479E" w:rsidRDefault="0072479E"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Frost </w:t>
      </w:r>
      <w:proofErr w:type="gramStart"/>
      <w:r w:rsidRPr="003C0912">
        <w:rPr>
          <w:rFonts w:ascii="Times New Roman" w:hAnsi="Times New Roman" w:cs="Times New Roman"/>
          <w:sz w:val="24"/>
          <w:szCs w:val="24"/>
          <w:lang w:val="en-US"/>
        </w:rPr>
        <w:t>L ,</w:t>
      </w:r>
      <w:proofErr w:type="gramEnd"/>
      <w:r w:rsidRPr="003C0912">
        <w:rPr>
          <w:rFonts w:ascii="Times New Roman" w:hAnsi="Times New Roman" w:cs="Times New Roman"/>
          <w:sz w:val="24"/>
          <w:szCs w:val="24"/>
          <w:lang w:val="en-US"/>
        </w:rPr>
        <w:t xml:space="preserve"> </w:t>
      </w:r>
      <w:proofErr w:type="spellStart"/>
      <w:r w:rsidRPr="003C0912">
        <w:rPr>
          <w:rFonts w:ascii="Times New Roman" w:hAnsi="Times New Roman" w:cs="Times New Roman"/>
          <w:sz w:val="24"/>
          <w:szCs w:val="24"/>
          <w:lang w:val="en-US"/>
        </w:rPr>
        <w:t>Engholm</w:t>
      </w:r>
      <w:proofErr w:type="spellEnd"/>
      <w:r w:rsidRPr="003C0912">
        <w:rPr>
          <w:rFonts w:ascii="Times New Roman" w:hAnsi="Times New Roman" w:cs="Times New Roman"/>
          <w:sz w:val="24"/>
          <w:szCs w:val="24"/>
          <w:lang w:val="en-US"/>
        </w:rPr>
        <w:t xml:space="preserve"> G, </w:t>
      </w:r>
      <w:proofErr w:type="spellStart"/>
      <w:r w:rsidRPr="003C0912">
        <w:rPr>
          <w:rFonts w:ascii="Times New Roman" w:hAnsi="Times New Roman" w:cs="Times New Roman"/>
          <w:sz w:val="24"/>
          <w:szCs w:val="24"/>
          <w:lang w:val="en-US"/>
        </w:rPr>
        <w:t>Johsen</w:t>
      </w:r>
      <w:proofErr w:type="spellEnd"/>
      <w:r w:rsidRPr="003C0912">
        <w:rPr>
          <w:rFonts w:ascii="Times New Roman" w:hAnsi="Times New Roman" w:cs="Times New Roman"/>
          <w:sz w:val="24"/>
          <w:szCs w:val="24"/>
          <w:lang w:val="en-US"/>
        </w:rPr>
        <w:t xml:space="preserve"> S, Moller H, </w:t>
      </w:r>
      <w:proofErr w:type="spellStart"/>
      <w:r w:rsidRPr="003C0912">
        <w:rPr>
          <w:rFonts w:ascii="Times New Roman" w:hAnsi="Times New Roman" w:cs="Times New Roman"/>
          <w:sz w:val="24"/>
          <w:szCs w:val="24"/>
          <w:lang w:val="en-US"/>
        </w:rPr>
        <w:t>Henneberg</w:t>
      </w:r>
      <w:proofErr w:type="spellEnd"/>
      <w:r w:rsidRPr="003C0912">
        <w:rPr>
          <w:rFonts w:ascii="Times New Roman" w:hAnsi="Times New Roman" w:cs="Times New Roman"/>
          <w:sz w:val="24"/>
          <w:szCs w:val="24"/>
          <w:lang w:val="en-US"/>
        </w:rPr>
        <w:t xml:space="preserve"> EW, Husted S. incident thromboembolism in the aorta and renal, mesenteric, pelvic and extremity arteries after discharge from the hospital with a diagnosis of atrial fibrillat</w:t>
      </w:r>
      <w:r w:rsidR="000F5C0E" w:rsidRPr="003C0912">
        <w:rPr>
          <w:rFonts w:ascii="Times New Roman" w:hAnsi="Times New Roman" w:cs="Times New Roman"/>
          <w:sz w:val="24"/>
          <w:szCs w:val="24"/>
          <w:lang w:val="en-US"/>
        </w:rPr>
        <w:t xml:space="preserve">ion. </w:t>
      </w:r>
      <w:r w:rsidR="000F5C0E">
        <w:rPr>
          <w:rFonts w:ascii="Times New Roman" w:hAnsi="Times New Roman" w:cs="Times New Roman"/>
          <w:sz w:val="24"/>
          <w:szCs w:val="24"/>
        </w:rPr>
        <w:t xml:space="preserve">Arch </w:t>
      </w:r>
      <w:proofErr w:type="spellStart"/>
      <w:r w:rsidR="000F5C0E">
        <w:rPr>
          <w:rFonts w:ascii="Times New Roman" w:hAnsi="Times New Roman" w:cs="Times New Roman"/>
          <w:sz w:val="24"/>
          <w:szCs w:val="24"/>
        </w:rPr>
        <w:t>Intern</w:t>
      </w:r>
      <w:proofErr w:type="spellEnd"/>
      <w:r w:rsidR="000F5C0E">
        <w:rPr>
          <w:rFonts w:ascii="Times New Roman" w:hAnsi="Times New Roman" w:cs="Times New Roman"/>
          <w:sz w:val="24"/>
          <w:szCs w:val="24"/>
        </w:rPr>
        <w:t xml:space="preserve"> Med 2001; 161:</w:t>
      </w:r>
      <w:r w:rsidRPr="00240F1C">
        <w:rPr>
          <w:rFonts w:ascii="Times New Roman" w:hAnsi="Times New Roman" w:cs="Times New Roman"/>
          <w:sz w:val="24"/>
          <w:szCs w:val="24"/>
        </w:rPr>
        <w:t>272-276.</w:t>
      </w:r>
    </w:p>
    <w:p w:rsidR="00D843EA" w:rsidRDefault="00D843EA"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Hart RG, Pearce LA, Aguilar MI. Meta-analysis: antithrombotic therapy to prevent stroke in patients who have nonvalvular atrial fib</w:t>
      </w:r>
      <w:r w:rsidR="000F5C0E" w:rsidRPr="003C0912">
        <w:rPr>
          <w:rFonts w:ascii="Times New Roman" w:hAnsi="Times New Roman" w:cs="Times New Roman"/>
          <w:sz w:val="24"/>
          <w:szCs w:val="24"/>
          <w:lang w:val="en-US"/>
        </w:rPr>
        <w:t xml:space="preserve">rillation. </w:t>
      </w:r>
      <w:r w:rsidR="000F5C0E">
        <w:rPr>
          <w:rFonts w:ascii="Times New Roman" w:hAnsi="Times New Roman" w:cs="Times New Roman"/>
          <w:sz w:val="24"/>
          <w:szCs w:val="24"/>
        </w:rPr>
        <w:t xml:space="preserve">Ann </w:t>
      </w:r>
      <w:proofErr w:type="spellStart"/>
      <w:r w:rsidR="000F5C0E">
        <w:rPr>
          <w:rFonts w:ascii="Times New Roman" w:hAnsi="Times New Roman" w:cs="Times New Roman"/>
          <w:sz w:val="24"/>
          <w:szCs w:val="24"/>
        </w:rPr>
        <w:t>Intern</w:t>
      </w:r>
      <w:proofErr w:type="spellEnd"/>
      <w:r w:rsidR="000F5C0E">
        <w:rPr>
          <w:rFonts w:ascii="Times New Roman" w:hAnsi="Times New Roman" w:cs="Times New Roman"/>
          <w:sz w:val="24"/>
          <w:szCs w:val="24"/>
        </w:rPr>
        <w:t xml:space="preserve"> Med 2007;</w:t>
      </w:r>
      <w:r>
        <w:rPr>
          <w:rFonts w:ascii="Times New Roman" w:hAnsi="Times New Roman" w:cs="Times New Roman"/>
          <w:sz w:val="24"/>
          <w:szCs w:val="24"/>
        </w:rPr>
        <w:t>146: 857-867.</w:t>
      </w:r>
    </w:p>
    <w:p w:rsidR="00D843EA" w:rsidRDefault="002829D3"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Ruff CT, </w:t>
      </w:r>
      <w:proofErr w:type="spellStart"/>
      <w:r>
        <w:rPr>
          <w:rFonts w:ascii="Times New Roman" w:hAnsi="Times New Roman" w:cs="Times New Roman"/>
          <w:sz w:val="24"/>
          <w:szCs w:val="24"/>
        </w:rPr>
        <w:t>Giugliano</w:t>
      </w:r>
      <w:proofErr w:type="spellEnd"/>
      <w:r>
        <w:rPr>
          <w:rFonts w:ascii="Times New Roman" w:hAnsi="Times New Roman" w:cs="Times New Roman"/>
          <w:sz w:val="24"/>
          <w:szCs w:val="24"/>
        </w:rPr>
        <w:t xml:space="preserve"> RP, </w:t>
      </w:r>
      <w:proofErr w:type="spellStart"/>
      <w:r>
        <w:rPr>
          <w:rFonts w:ascii="Times New Roman" w:hAnsi="Times New Roman" w:cs="Times New Roman"/>
          <w:sz w:val="24"/>
          <w:szCs w:val="24"/>
        </w:rPr>
        <w:t>Braunwald</w:t>
      </w:r>
      <w:proofErr w:type="spellEnd"/>
      <w:r>
        <w:rPr>
          <w:rFonts w:ascii="Times New Roman" w:hAnsi="Times New Roman" w:cs="Times New Roman"/>
          <w:sz w:val="24"/>
          <w:szCs w:val="24"/>
        </w:rPr>
        <w:t xml:space="preserve"> E, Hoffman EB, </w:t>
      </w:r>
      <w:proofErr w:type="spellStart"/>
      <w:r>
        <w:rPr>
          <w:rFonts w:ascii="Times New Roman" w:hAnsi="Times New Roman" w:cs="Times New Roman"/>
          <w:sz w:val="24"/>
          <w:szCs w:val="24"/>
        </w:rPr>
        <w:t>Deenadayalu</w:t>
      </w:r>
      <w:proofErr w:type="spellEnd"/>
      <w:r>
        <w:rPr>
          <w:rFonts w:ascii="Times New Roman" w:hAnsi="Times New Roman" w:cs="Times New Roman"/>
          <w:sz w:val="24"/>
          <w:szCs w:val="24"/>
        </w:rPr>
        <w:t xml:space="preserve"> N, </w:t>
      </w:r>
      <w:proofErr w:type="spellStart"/>
      <w:r>
        <w:rPr>
          <w:rFonts w:ascii="Times New Roman" w:hAnsi="Times New Roman" w:cs="Times New Roman"/>
          <w:sz w:val="24"/>
          <w:szCs w:val="24"/>
        </w:rPr>
        <w:t>Ezekowitz</w:t>
      </w:r>
      <w:proofErr w:type="spellEnd"/>
      <w:r>
        <w:rPr>
          <w:rFonts w:ascii="Times New Roman" w:hAnsi="Times New Roman" w:cs="Times New Roman"/>
          <w:sz w:val="24"/>
          <w:szCs w:val="24"/>
        </w:rPr>
        <w:t xml:space="preserve"> MD et al. </w:t>
      </w:r>
      <w:r w:rsidRPr="003C0912">
        <w:rPr>
          <w:rFonts w:ascii="Times New Roman" w:hAnsi="Times New Roman" w:cs="Times New Roman"/>
          <w:sz w:val="24"/>
          <w:szCs w:val="24"/>
          <w:lang w:val="en-US"/>
        </w:rPr>
        <w:t xml:space="preserve">Comparison of the efficacy and safety of new oral anticoagulants with warfarin in patients with atrial fibrillation: a meta-analysis of </w:t>
      </w:r>
      <w:proofErr w:type="spellStart"/>
      <w:r w:rsidRPr="003C0912">
        <w:rPr>
          <w:rFonts w:ascii="Times New Roman" w:hAnsi="Times New Roman" w:cs="Times New Roman"/>
          <w:sz w:val="24"/>
          <w:szCs w:val="24"/>
          <w:lang w:val="en-US"/>
        </w:rPr>
        <w:t>randomised</w:t>
      </w:r>
      <w:proofErr w:type="spellEnd"/>
      <w:r w:rsidRPr="003C0912">
        <w:rPr>
          <w:rFonts w:ascii="Times New Roman" w:hAnsi="Times New Roman" w:cs="Times New Roman"/>
          <w:sz w:val="24"/>
          <w:szCs w:val="24"/>
          <w:lang w:val="en-US"/>
        </w:rPr>
        <w:t xml:space="preserve"> trials. </w:t>
      </w:r>
      <w:r>
        <w:rPr>
          <w:rFonts w:ascii="Times New Roman" w:hAnsi="Times New Roman" w:cs="Times New Roman"/>
          <w:sz w:val="24"/>
          <w:szCs w:val="24"/>
        </w:rPr>
        <w:t>Am Heart J</w:t>
      </w:r>
      <w:r w:rsidR="000F5C0E">
        <w:rPr>
          <w:rFonts w:ascii="Times New Roman" w:hAnsi="Times New Roman" w:cs="Times New Roman"/>
          <w:sz w:val="24"/>
          <w:szCs w:val="24"/>
        </w:rPr>
        <w:t xml:space="preserve"> 2013; 166:</w:t>
      </w:r>
      <w:r>
        <w:rPr>
          <w:rFonts w:ascii="Times New Roman" w:hAnsi="Times New Roman" w:cs="Times New Roman"/>
          <w:sz w:val="24"/>
          <w:szCs w:val="24"/>
        </w:rPr>
        <w:t>442-448.</w:t>
      </w:r>
    </w:p>
    <w:p w:rsidR="00D843EA" w:rsidRDefault="00D843EA"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Kirchhof</w:t>
      </w:r>
      <w:proofErr w:type="spellEnd"/>
      <w:r w:rsidRPr="003C0912">
        <w:rPr>
          <w:rFonts w:ascii="Times New Roman" w:hAnsi="Times New Roman" w:cs="Times New Roman"/>
          <w:sz w:val="24"/>
          <w:szCs w:val="24"/>
          <w:lang w:val="en-US"/>
        </w:rPr>
        <w:t xml:space="preserve"> P, </w:t>
      </w:r>
      <w:proofErr w:type="spellStart"/>
      <w:r w:rsidRPr="003C0912">
        <w:rPr>
          <w:rFonts w:ascii="Times New Roman" w:hAnsi="Times New Roman" w:cs="Times New Roman"/>
          <w:sz w:val="24"/>
          <w:szCs w:val="24"/>
          <w:lang w:val="en-US"/>
        </w:rPr>
        <w:t>Benussi</w:t>
      </w:r>
      <w:proofErr w:type="spellEnd"/>
      <w:r w:rsidRPr="003C0912">
        <w:rPr>
          <w:rFonts w:ascii="Times New Roman" w:hAnsi="Times New Roman" w:cs="Times New Roman"/>
          <w:sz w:val="24"/>
          <w:szCs w:val="24"/>
          <w:lang w:val="en-US"/>
        </w:rPr>
        <w:t xml:space="preserve"> S, </w:t>
      </w:r>
      <w:proofErr w:type="spellStart"/>
      <w:r w:rsidRPr="003C0912">
        <w:rPr>
          <w:rFonts w:ascii="Times New Roman" w:hAnsi="Times New Roman" w:cs="Times New Roman"/>
          <w:sz w:val="24"/>
          <w:szCs w:val="24"/>
          <w:lang w:val="en-US"/>
        </w:rPr>
        <w:t>Kotecha</w:t>
      </w:r>
      <w:proofErr w:type="spellEnd"/>
      <w:r w:rsidRPr="003C0912">
        <w:rPr>
          <w:rFonts w:ascii="Times New Roman" w:hAnsi="Times New Roman" w:cs="Times New Roman"/>
          <w:sz w:val="24"/>
          <w:szCs w:val="24"/>
          <w:lang w:val="en-US"/>
        </w:rPr>
        <w:t xml:space="preserve"> D, </w:t>
      </w:r>
      <w:proofErr w:type="spellStart"/>
      <w:r w:rsidRPr="003C0912">
        <w:rPr>
          <w:rFonts w:ascii="Times New Roman" w:hAnsi="Times New Roman" w:cs="Times New Roman"/>
          <w:sz w:val="24"/>
          <w:szCs w:val="24"/>
          <w:lang w:val="en-US"/>
        </w:rPr>
        <w:t>Ahlsson</w:t>
      </w:r>
      <w:proofErr w:type="spellEnd"/>
      <w:r w:rsidRPr="003C0912">
        <w:rPr>
          <w:rFonts w:ascii="Times New Roman" w:hAnsi="Times New Roman" w:cs="Times New Roman"/>
          <w:sz w:val="24"/>
          <w:szCs w:val="24"/>
          <w:lang w:val="en-US"/>
        </w:rPr>
        <w:t xml:space="preserve"> A, </w:t>
      </w:r>
      <w:proofErr w:type="spellStart"/>
      <w:r w:rsidRPr="003C0912">
        <w:rPr>
          <w:rFonts w:ascii="Times New Roman" w:hAnsi="Times New Roman" w:cs="Times New Roman"/>
          <w:sz w:val="24"/>
          <w:szCs w:val="24"/>
          <w:lang w:val="en-US"/>
        </w:rPr>
        <w:t>Atar</w:t>
      </w:r>
      <w:proofErr w:type="spellEnd"/>
      <w:r w:rsidRPr="003C0912">
        <w:rPr>
          <w:rFonts w:ascii="Times New Roman" w:hAnsi="Times New Roman" w:cs="Times New Roman"/>
          <w:sz w:val="24"/>
          <w:szCs w:val="24"/>
          <w:lang w:val="en-US"/>
        </w:rPr>
        <w:t xml:space="preserve"> D, </w:t>
      </w:r>
      <w:proofErr w:type="spellStart"/>
      <w:r w:rsidRPr="003C0912">
        <w:rPr>
          <w:rFonts w:ascii="Times New Roman" w:hAnsi="Times New Roman" w:cs="Times New Roman"/>
          <w:sz w:val="24"/>
          <w:szCs w:val="24"/>
          <w:lang w:val="en-US"/>
        </w:rPr>
        <w:t>Casadei</w:t>
      </w:r>
      <w:proofErr w:type="spellEnd"/>
      <w:r w:rsidRPr="003C0912">
        <w:rPr>
          <w:rFonts w:ascii="Times New Roman" w:hAnsi="Times New Roman" w:cs="Times New Roman"/>
          <w:sz w:val="24"/>
          <w:szCs w:val="24"/>
          <w:lang w:val="en-US"/>
        </w:rPr>
        <w:t xml:space="preserve"> B et al. 2016 ESC Guidelines for the management of atrial fibrillation </w:t>
      </w:r>
      <w:proofErr w:type="spellStart"/>
      <w:r w:rsidRPr="003C0912">
        <w:rPr>
          <w:rFonts w:ascii="Times New Roman" w:hAnsi="Times New Roman" w:cs="Times New Roman"/>
          <w:sz w:val="24"/>
          <w:szCs w:val="24"/>
          <w:lang w:val="en-US"/>
        </w:rPr>
        <w:t>developped</w:t>
      </w:r>
      <w:proofErr w:type="spellEnd"/>
      <w:r w:rsidRPr="003C0912">
        <w:rPr>
          <w:rFonts w:ascii="Times New Roman" w:hAnsi="Times New Roman" w:cs="Times New Roman"/>
          <w:sz w:val="24"/>
          <w:szCs w:val="24"/>
          <w:lang w:val="en-US"/>
        </w:rPr>
        <w:t xml:space="preserve"> in collaboratio</w:t>
      </w:r>
      <w:r w:rsidR="000F5C0E" w:rsidRPr="003C0912">
        <w:rPr>
          <w:rFonts w:ascii="Times New Roman" w:hAnsi="Times New Roman" w:cs="Times New Roman"/>
          <w:sz w:val="24"/>
          <w:szCs w:val="24"/>
          <w:lang w:val="en-US"/>
        </w:rPr>
        <w:t xml:space="preserve">n with EACTS. </w:t>
      </w:r>
      <w:proofErr w:type="spellStart"/>
      <w:r w:rsidR="000F5C0E">
        <w:rPr>
          <w:rFonts w:ascii="Times New Roman" w:hAnsi="Times New Roman" w:cs="Times New Roman"/>
          <w:sz w:val="24"/>
          <w:szCs w:val="24"/>
        </w:rPr>
        <w:t>Eur</w:t>
      </w:r>
      <w:proofErr w:type="spellEnd"/>
      <w:r w:rsidR="000F5C0E">
        <w:rPr>
          <w:rFonts w:ascii="Times New Roman" w:hAnsi="Times New Roman" w:cs="Times New Roman"/>
          <w:sz w:val="24"/>
          <w:szCs w:val="24"/>
        </w:rPr>
        <w:t xml:space="preserve"> </w:t>
      </w:r>
      <w:proofErr w:type="spellStart"/>
      <w:r w:rsidR="000F5C0E">
        <w:rPr>
          <w:rFonts w:ascii="Times New Roman" w:hAnsi="Times New Roman" w:cs="Times New Roman"/>
          <w:sz w:val="24"/>
          <w:szCs w:val="24"/>
        </w:rPr>
        <w:t>Heart</w:t>
      </w:r>
      <w:proofErr w:type="spellEnd"/>
      <w:r w:rsidR="000F5C0E">
        <w:rPr>
          <w:rFonts w:ascii="Times New Roman" w:hAnsi="Times New Roman" w:cs="Times New Roman"/>
          <w:sz w:val="24"/>
          <w:szCs w:val="24"/>
        </w:rPr>
        <w:t xml:space="preserve"> J 2016;37:</w:t>
      </w:r>
      <w:r>
        <w:rPr>
          <w:rFonts w:ascii="Times New Roman" w:hAnsi="Times New Roman" w:cs="Times New Roman"/>
          <w:sz w:val="24"/>
          <w:szCs w:val="24"/>
        </w:rPr>
        <w:t>2893-2992.</w:t>
      </w:r>
    </w:p>
    <w:p w:rsidR="00CF382E" w:rsidRDefault="00CF382E"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Yamamoto M, </w:t>
      </w:r>
      <w:proofErr w:type="spellStart"/>
      <w:r>
        <w:rPr>
          <w:rFonts w:ascii="Times New Roman" w:hAnsi="Times New Roman" w:cs="Times New Roman"/>
          <w:sz w:val="24"/>
          <w:szCs w:val="24"/>
        </w:rPr>
        <w:t>seo</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Kawamatsu</w:t>
      </w:r>
      <w:proofErr w:type="spellEnd"/>
      <w:r>
        <w:rPr>
          <w:rFonts w:ascii="Times New Roman" w:hAnsi="Times New Roman" w:cs="Times New Roman"/>
          <w:sz w:val="24"/>
          <w:szCs w:val="24"/>
        </w:rPr>
        <w:t xml:space="preserve"> et al. </w:t>
      </w:r>
      <w:r w:rsidRPr="003C0912">
        <w:rPr>
          <w:rFonts w:ascii="Times New Roman" w:hAnsi="Times New Roman" w:cs="Times New Roman"/>
          <w:sz w:val="24"/>
          <w:szCs w:val="24"/>
          <w:lang w:val="en-US"/>
        </w:rPr>
        <w:t>Complex left atrial appendage morphology and left atrial thrombus formation in patients with atrial fibrillation</w:t>
      </w:r>
      <w:r w:rsidR="000F5C0E" w:rsidRPr="003C0912">
        <w:rPr>
          <w:rFonts w:ascii="Times New Roman" w:hAnsi="Times New Roman" w:cs="Times New Roman"/>
          <w:sz w:val="24"/>
          <w:szCs w:val="24"/>
          <w:lang w:val="en-US"/>
        </w:rPr>
        <w:t xml:space="preserve">. </w:t>
      </w:r>
      <w:proofErr w:type="spellStart"/>
      <w:r w:rsidR="000F5C0E">
        <w:rPr>
          <w:rFonts w:ascii="Times New Roman" w:hAnsi="Times New Roman" w:cs="Times New Roman"/>
          <w:sz w:val="24"/>
          <w:szCs w:val="24"/>
        </w:rPr>
        <w:t>Circ</w:t>
      </w:r>
      <w:proofErr w:type="spellEnd"/>
      <w:r w:rsidR="000F5C0E">
        <w:rPr>
          <w:rFonts w:ascii="Times New Roman" w:hAnsi="Times New Roman" w:cs="Times New Roman"/>
          <w:sz w:val="24"/>
          <w:szCs w:val="24"/>
        </w:rPr>
        <w:t xml:space="preserve"> </w:t>
      </w:r>
      <w:proofErr w:type="spellStart"/>
      <w:r w:rsidR="000F5C0E">
        <w:rPr>
          <w:rFonts w:ascii="Times New Roman" w:hAnsi="Times New Roman" w:cs="Times New Roman"/>
          <w:sz w:val="24"/>
          <w:szCs w:val="24"/>
        </w:rPr>
        <w:t>Cardiovasc</w:t>
      </w:r>
      <w:proofErr w:type="spellEnd"/>
      <w:r w:rsidR="000F5C0E">
        <w:rPr>
          <w:rFonts w:ascii="Times New Roman" w:hAnsi="Times New Roman" w:cs="Times New Roman"/>
          <w:sz w:val="24"/>
          <w:szCs w:val="24"/>
        </w:rPr>
        <w:t xml:space="preserve"> Imaging 2014;7:</w:t>
      </w:r>
      <w:r>
        <w:rPr>
          <w:rFonts w:ascii="Times New Roman" w:hAnsi="Times New Roman" w:cs="Times New Roman"/>
          <w:sz w:val="24"/>
          <w:szCs w:val="24"/>
        </w:rPr>
        <w:t>337-343.</w:t>
      </w:r>
    </w:p>
    <w:p w:rsidR="00CF382E" w:rsidRDefault="00CF382E"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 </w:t>
      </w:r>
      <w:proofErr w:type="spellStart"/>
      <w:r>
        <w:rPr>
          <w:rFonts w:ascii="Times New Roman" w:hAnsi="Times New Roman" w:cs="Times New Roman"/>
          <w:sz w:val="24"/>
          <w:szCs w:val="24"/>
        </w:rPr>
        <w:t>Biase</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Santangeli</w:t>
      </w:r>
      <w:proofErr w:type="spellEnd"/>
      <w:r>
        <w:rPr>
          <w:rFonts w:ascii="Times New Roman" w:hAnsi="Times New Roman" w:cs="Times New Roman"/>
          <w:sz w:val="24"/>
          <w:szCs w:val="24"/>
        </w:rPr>
        <w:t xml:space="preserve"> P, </w:t>
      </w:r>
      <w:proofErr w:type="spellStart"/>
      <w:r>
        <w:rPr>
          <w:rFonts w:ascii="Times New Roman" w:hAnsi="Times New Roman" w:cs="Times New Roman"/>
          <w:sz w:val="24"/>
          <w:szCs w:val="24"/>
        </w:rPr>
        <w:t>Anselmino</w:t>
      </w:r>
      <w:proofErr w:type="spellEnd"/>
      <w:r>
        <w:rPr>
          <w:rFonts w:ascii="Times New Roman" w:hAnsi="Times New Roman" w:cs="Times New Roman"/>
          <w:sz w:val="24"/>
          <w:szCs w:val="24"/>
        </w:rPr>
        <w:t xml:space="preserve"> M et al. </w:t>
      </w:r>
      <w:r w:rsidRPr="003C0912">
        <w:rPr>
          <w:rFonts w:ascii="Times New Roman" w:hAnsi="Times New Roman" w:cs="Times New Roman"/>
          <w:sz w:val="24"/>
          <w:szCs w:val="24"/>
          <w:lang w:val="en-US"/>
        </w:rPr>
        <w:t xml:space="preserve">Does the left atrial appendage morphology correlate with the risk of stroke in patients with atrial fibrillation? </w:t>
      </w:r>
      <w:proofErr w:type="spellStart"/>
      <w:r>
        <w:rPr>
          <w:rFonts w:ascii="Times New Roman" w:hAnsi="Times New Roman" w:cs="Times New Roman"/>
          <w:sz w:val="24"/>
          <w:szCs w:val="24"/>
        </w:rPr>
        <w:t>Results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from</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multicenter</w:t>
      </w:r>
      <w:proofErr w:type="spellEnd"/>
      <w:r w:rsidR="000F5C0E">
        <w:rPr>
          <w:rFonts w:ascii="Times New Roman" w:hAnsi="Times New Roman" w:cs="Times New Roman"/>
          <w:sz w:val="24"/>
          <w:szCs w:val="24"/>
        </w:rPr>
        <w:t xml:space="preserve"> </w:t>
      </w:r>
      <w:proofErr w:type="spellStart"/>
      <w:r w:rsidR="000F5C0E">
        <w:rPr>
          <w:rFonts w:ascii="Times New Roman" w:hAnsi="Times New Roman" w:cs="Times New Roman"/>
          <w:sz w:val="24"/>
          <w:szCs w:val="24"/>
        </w:rPr>
        <w:t>study</w:t>
      </w:r>
      <w:proofErr w:type="spellEnd"/>
      <w:r w:rsidR="000F5C0E">
        <w:rPr>
          <w:rFonts w:ascii="Times New Roman" w:hAnsi="Times New Roman" w:cs="Times New Roman"/>
          <w:sz w:val="24"/>
          <w:szCs w:val="24"/>
        </w:rPr>
        <w:t xml:space="preserve">. J </w:t>
      </w:r>
      <w:proofErr w:type="spellStart"/>
      <w:r w:rsidR="000F5C0E">
        <w:rPr>
          <w:rFonts w:ascii="Times New Roman" w:hAnsi="Times New Roman" w:cs="Times New Roman"/>
          <w:sz w:val="24"/>
          <w:szCs w:val="24"/>
        </w:rPr>
        <w:t>am</w:t>
      </w:r>
      <w:proofErr w:type="spellEnd"/>
      <w:r w:rsidR="000F5C0E">
        <w:rPr>
          <w:rFonts w:ascii="Times New Roman" w:hAnsi="Times New Roman" w:cs="Times New Roman"/>
          <w:sz w:val="24"/>
          <w:szCs w:val="24"/>
        </w:rPr>
        <w:t xml:space="preserve"> </w:t>
      </w:r>
      <w:proofErr w:type="spellStart"/>
      <w:r w:rsidR="000F5C0E">
        <w:rPr>
          <w:rFonts w:ascii="Times New Roman" w:hAnsi="Times New Roman" w:cs="Times New Roman"/>
          <w:sz w:val="24"/>
          <w:szCs w:val="24"/>
        </w:rPr>
        <w:t>Coll</w:t>
      </w:r>
      <w:proofErr w:type="spellEnd"/>
      <w:r w:rsidR="000F5C0E">
        <w:rPr>
          <w:rFonts w:ascii="Times New Roman" w:hAnsi="Times New Roman" w:cs="Times New Roman"/>
          <w:sz w:val="24"/>
          <w:szCs w:val="24"/>
        </w:rPr>
        <w:t xml:space="preserve"> </w:t>
      </w:r>
      <w:proofErr w:type="spellStart"/>
      <w:r w:rsidR="000F5C0E">
        <w:rPr>
          <w:rFonts w:ascii="Times New Roman" w:hAnsi="Times New Roman" w:cs="Times New Roman"/>
          <w:sz w:val="24"/>
          <w:szCs w:val="24"/>
        </w:rPr>
        <w:t>Cardiol</w:t>
      </w:r>
      <w:proofErr w:type="spellEnd"/>
      <w:r w:rsidR="000F5C0E">
        <w:rPr>
          <w:rFonts w:ascii="Times New Roman" w:hAnsi="Times New Roman" w:cs="Times New Roman"/>
          <w:sz w:val="24"/>
          <w:szCs w:val="24"/>
        </w:rPr>
        <w:t xml:space="preserve"> 2012;</w:t>
      </w:r>
      <w:r>
        <w:rPr>
          <w:rFonts w:ascii="Times New Roman" w:hAnsi="Times New Roman" w:cs="Times New Roman"/>
          <w:sz w:val="24"/>
          <w:szCs w:val="24"/>
        </w:rPr>
        <w:t>60:531-8.</w:t>
      </w:r>
    </w:p>
    <w:p w:rsidR="00483150" w:rsidRDefault="00483150"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Vigna</w:t>
      </w:r>
      <w:proofErr w:type="spellEnd"/>
      <w:r>
        <w:rPr>
          <w:rFonts w:ascii="Times New Roman" w:hAnsi="Times New Roman" w:cs="Times New Roman"/>
          <w:sz w:val="24"/>
          <w:szCs w:val="24"/>
        </w:rPr>
        <w:t xml:space="preserve"> C, </w:t>
      </w:r>
      <w:proofErr w:type="spellStart"/>
      <w:r>
        <w:rPr>
          <w:rFonts w:ascii="Times New Roman" w:hAnsi="Times New Roman" w:cs="Times New Roman"/>
          <w:sz w:val="24"/>
          <w:szCs w:val="24"/>
        </w:rPr>
        <w:t>Russo</w:t>
      </w:r>
      <w:proofErr w:type="spellEnd"/>
      <w:r>
        <w:rPr>
          <w:rFonts w:ascii="Times New Roman" w:hAnsi="Times New Roman" w:cs="Times New Roman"/>
          <w:sz w:val="24"/>
          <w:szCs w:val="24"/>
        </w:rPr>
        <w:t xml:space="preserve"> A, De </w:t>
      </w:r>
      <w:proofErr w:type="spellStart"/>
      <w:r>
        <w:rPr>
          <w:rFonts w:ascii="Times New Roman" w:hAnsi="Times New Roman" w:cs="Times New Roman"/>
          <w:sz w:val="24"/>
          <w:szCs w:val="24"/>
        </w:rPr>
        <w:t>Rito</w:t>
      </w:r>
      <w:proofErr w:type="spellEnd"/>
      <w:r>
        <w:rPr>
          <w:rFonts w:ascii="Times New Roman" w:hAnsi="Times New Roman" w:cs="Times New Roman"/>
          <w:sz w:val="24"/>
          <w:szCs w:val="24"/>
        </w:rPr>
        <w:t xml:space="preserve"> V et al. </w:t>
      </w:r>
      <w:r w:rsidRPr="003C0912">
        <w:rPr>
          <w:rFonts w:ascii="Times New Roman" w:hAnsi="Times New Roman" w:cs="Times New Roman"/>
          <w:sz w:val="24"/>
          <w:szCs w:val="24"/>
          <w:lang w:val="en-US"/>
        </w:rPr>
        <w:t xml:space="preserve">Frequency of left atrial thrombi by </w:t>
      </w:r>
      <w:proofErr w:type="spellStart"/>
      <w:r w:rsidRPr="003C0912">
        <w:rPr>
          <w:rFonts w:ascii="Times New Roman" w:hAnsi="Times New Roman" w:cs="Times New Roman"/>
          <w:sz w:val="24"/>
          <w:szCs w:val="24"/>
          <w:lang w:val="en-US"/>
        </w:rPr>
        <w:t>transoesophageal</w:t>
      </w:r>
      <w:proofErr w:type="spellEnd"/>
      <w:r w:rsidRPr="003C0912">
        <w:rPr>
          <w:rFonts w:ascii="Times New Roman" w:hAnsi="Times New Roman" w:cs="Times New Roman"/>
          <w:sz w:val="24"/>
          <w:szCs w:val="24"/>
          <w:lang w:val="en-US"/>
        </w:rPr>
        <w:t xml:space="preserve"> echocardiography in idiopathic and ischemic dilated car</w:t>
      </w:r>
      <w:r w:rsidR="000F5C0E" w:rsidRPr="003C0912">
        <w:rPr>
          <w:rFonts w:ascii="Times New Roman" w:hAnsi="Times New Roman" w:cs="Times New Roman"/>
          <w:sz w:val="24"/>
          <w:szCs w:val="24"/>
          <w:lang w:val="en-US"/>
        </w:rPr>
        <w:t xml:space="preserve">diomyopathy. </w:t>
      </w:r>
      <w:r w:rsidR="000F5C0E">
        <w:rPr>
          <w:rFonts w:ascii="Times New Roman" w:hAnsi="Times New Roman" w:cs="Times New Roman"/>
          <w:sz w:val="24"/>
          <w:szCs w:val="24"/>
        </w:rPr>
        <w:t>Am J Cardiol 1992;</w:t>
      </w:r>
      <w:r>
        <w:rPr>
          <w:rFonts w:ascii="Times New Roman" w:hAnsi="Times New Roman" w:cs="Times New Roman"/>
          <w:sz w:val="24"/>
          <w:szCs w:val="24"/>
        </w:rPr>
        <w:t>7</w:t>
      </w:r>
      <w:r w:rsidR="000F5C0E">
        <w:rPr>
          <w:rFonts w:ascii="Times New Roman" w:hAnsi="Times New Roman" w:cs="Times New Roman"/>
          <w:sz w:val="24"/>
          <w:szCs w:val="24"/>
        </w:rPr>
        <w:t>0:</w:t>
      </w:r>
      <w:r>
        <w:rPr>
          <w:rFonts w:ascii="Times New Roman" w:hAnsi="Times New Roman" w:cs="Times New Roman"/>
          <w:sz w:val="24"/>
          <w:szCs w:val="24"/>
        </w:rPr>
        <w:t>1500-1501.</w:t>
      </w:r>
    </w:p>
    <w:p w:rsidR="00483150" w:rsidRDefault="00483150"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Klein AL, Grimm RA, Murray RD, </w:t>
      </w:r>
      <w:proofErr w:type="spellStart"/>
      <w:r w:rsidRPr="003C0912">
        <w:rPr>
          <w:rFonts w:ascii="Times New Roman" w:hAnsi="Times New Roman" w:cs="Times New Roman"/>
          <w:sz w:val="24"/>
          <w:szCs w:val="24"/>
          <w:lang w:val="en-US"/>
        </w:rPr>
        <w:t>Apperson</w:t>
      </w:r>
      <w:proofErr w:type="spellEnd"/>
      <w:r w:rsidRPr="003C0912">
        <w:rPr>
          <w:rFonts w:ascii="Times New Roman" w:hAnsi="Times New Roman" w:cs="Times New Roman"/>
          <w:sz w:val="24"/>
          <w:szCs w:val="24"/>
          <w:lang w:val="en-US"/>
        </w:rPr>
        <w:t xml:space="preserve">-Hansen C, </w:t>
      </w:r>
      <w:proofErr w:type="spellStart"/>
      <w:r w:rsidRPr="003C0912">
        <w:rPr>
          <w:rFonts w:ascii="Times New Roman" w:hAnsi="Times New Roman" w:cs="Times New Roman"/>
          <w:sz w:val="24"/>
          <w:szCs w:val="24"/>
          <w:lang w:val="en-US"/>
        </w:rPr>
        <w:t>Asinger</w:t>
      </w:r>
      <w:proofErr w:type="spellEnd"/>
      <w:r w:rsidRPr="003C0912">
        <w:rPr>
          <w:rFonts w:ascii="Times New Roman" w:hAnsi="Times New Roman" w:cs="Times New Roman"/>
          <w:sz w:val="24"/>
          <w:szCs w:val="24"/>
          <w:lang w:val="en-US"/>
        </w:rPr>
        <w:t xml:space="preserve"> RW, Black IW et al. Assessment of Cardioversion Using </w:t>
      </w:r>
      <w:proofErr w:type="spellStart"/>
      <w:r w:rsidRPr="003C0912">
        <w:rPr>
          <w:rFonts w:ascii="Times New Roman" w:hAnsi="Times New Roman" w:cs="Times New Roman"/>
          <w:sz w:val="24"/>
          <w:szCs w:val="24"/>
          <w:lang w:val="en-US"/>
        </w:rPr>
        <w:t>Transoesophageal</w:t>
      </w:r>
      <w:proofErr w:type="spellEnd"/>
      <w:r w:rsidRPr="003C0912">
        <w:rPr>
          <w:rFonts w:ascii="Times New Roman" w:hAnsi="Times New Roman" w:cs="Times New Roman"/>
          <w:sz w:val="24"/>
          <w:szCs w:val="24"/>
          <w:lang w:val="en-US"/>
        </w:rPr>
        <w:t xml:space="preserve"> Echocardiography Investigators. Use of </w:t>
      </w:r>
      <w:proofErr w:type="spellStart"/>
      <w:r w:rsidRPr="003C0912">
        <w:rPr>
          <w:rFonts w:ascii="Times New Roman" w:hAnsi="Times New Roman" w:cs="Times New Roman"/>
          <w:sz w:val="24"/>
          <w:szCs w:val="24"/>
          <w:lang w:val="en-US"/>
        </w:rPr>
        <w:t>transoesophageal</w:t>
      </w:r>
      <w:proofErr w:type="spellEnd"/>
      <w:r w:rsidRPr="003C0912">
        <w:rPr>
          <w:rFonts w:ascii="Times New Roman" w:hAnsi="Times New Roman" w:cs="Times New Roman"/>
          <w:sz w:val="24"/>
          <w:szCs w:val="24"/>
          <w:lang w:val="en-US"/>
        </w:rPr>
        <w:t xml:space="preserve"> echocardiography to guide cardiover</w:t>
      </w:r>
      <w:r w:rsidR="00A70DC8" w:rsidRPr="003C0912">
        <w:rPr>
          <w:rFonts w:ascii="Times New Roman" w:hAnsi="Times New Roman" w:cs="Times New Roman"/>
          <w:sz w:val="24"/>
          <w:szCs w:val="24"/>
          <w:lang w:val="en-US"/>
        </w:rPr>
        <w:t>sion in patients with atrial fi</w:t>
      </w:r>
      <w:r w:rsidRPr="003C0912">
        <w:rPr>
          <w:rFonts w:ascii="Times New Roman" w:hAnsi="Times New Roman" w:cs="Times New Roman"/>
          <w:sz w:val="24"/>
          <w:szCs w:val="24"/>
          <w:lang w:val="en-US"/>
        </w:rPr>
        <w:t>b</w:t>
      </w:r>
      <w:r w:rsidR="00A70DC8" w:rsidRPr="003C0912">
        <w:rPr>
          <w:rFonts w:ascii="Times New Roman" w:hAnsi="Times New Roman" w:cs="Times New Roman"/>
          <w:sz w:val="24"/>
          <w:szCs w:val="24"/>
          <w:lang w:val="en-US"/>
        </w:rPr>
        <w:t>r</w:t>
      </w:r>
      <w:r w:rsidR="000F5C0E" w:rsidRPr="003C0912">
        <w:rPr>
          <w:rFonts w:ascii="Times New Roman" w:hAnsi="Times New Roman" w:cs="Times New Roman"/>
          <w:sz w:val="24"/>
          <w:szCs w:val="24"/>
          <w:lang w:val="en-US"/>
        </w:rPr>
        <w:t xml:space="preserve">illation. </w:t>
      </w:r>
      <w:r w:rsidR="000F5C0E">
        <w:rPr>
          <w:rFonts w:ascii="Times New Roman" w:hAnsi="Times New Roman" w:cs="Times New Roman"/>
          <w:sz w:val="24"/>
          <w:szCs w:val="24"/>
        </w:rPr>
        <w:t xml:space="preserve">N </w:t>
      </w:r>
      <w:proofErr w:type="spellStart"/>
      <w:r w:rsidR="000F5C0E">
        <w:rPr>
          <w:rFonts w:ascii="Times New Roman" w:hAnsi="Times New Roman" w:cs="Times New Roman"/>
          <w:sz w:val="24"/>
          <w:szCs w:val="24"/>
        </w:rPr>
        <w:t>Engl</w:t>
      </w:r>
      <w:proofErr w:type="spellEnd"/>
      <w:r w:rsidR="000F5C0E">
        <w:rPr>
          <w:rFonts w:ascii="Times New Roman" w:hAnsi="Times New Roman" w:cs="Times New Roman"/>
          <w:sz w:val="24"/>
          <w:szCs w:val="24"/>
        </w:rPr>
        <w:t xml:space="preserve"> J Med 2001;344:</w:t>
      </w:r>
      <w:r>
        <w:rPr>
          <w:rFonts w:ascii="Times New Roman" w:hAnsi="Times New Roman" w:cs="Times New Roman"/>
          <w:sz w:val="24"/>
          <w:szCs w:val="24"/>
        </w:rPr>
        <w:t>1411-1420.</w:t>
      </w:r>
    </w:p>
    <w:p w:rsidR="00483150" w:rsidRDefault="00A26B1C"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 Blackshear JL, Odell JA. Appendage obliteration to reduce stroke in cardiac surgical patients with atrial fibrillation. </w:t>
      </w:r>
      <w:r>
        <w:rPr>
          <w:rFonts w:ascii="Times New Roman" w:hAnsi="Times New Roman" w:cs="Times New Roman"/>
          <w:sz w:val="24"/>
          <w:szCs w:val="24"/>
        </w:rPr>
        <w:t xml:space="preserve">Ann </w:t>
      </w:r>
      <w:proofErr w:type="spellStart"/>
      <w:r>
        <w:rPr>
          <w:rFonts w:ascii="Times New Roman" w:hAnsi="Times New Roman" w:cs="Times New Roman"/>
          <w:sz w:val="24"/>
          <w:szCs w:val="24"/>
        </w:rPr>
        <w:t>Thorac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Surg</w:t>
      </w:r>
      <w:proofErr w:type="spellEnd"/>
      <w:r>
        <w:rPr>
          <w:rFonts w:ascii="Times New Roman" w:hAnsi="Times New Roman" w:cs="Times New Roman"/>
          <w:sz w:val="24"/>
          <w:szCs w:val="24"/>
        </w:rPr>
        <w:t xml:space="preserve"> 1996;61:755-759.</w:t>
      </w:r>
    </w:p>
    <w:p w:rsidR="00AF26D8" w:rsidRPr="00AF26D8" w:rsidRDefault="00AF26D8"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Madden JL. Resection of the left auricular appendix; a prophylaxis for recurrent </w:t>
      </w:r>
      <w:proofErr w:type="spellStart"/>
      <w:r w:rsidRPr="003C0912">
        <w:rPr>
          <w:rFonts w:ascii="Times New Roman" w:hAnsi="Times New Roman" w:cs="Times New Roman"/>
          <w:sz w:val="24"/>
          <w:szCs w:val="24"/>
          <w:lang w:val="en-US"/>
        </w:rPr>
        <w:t>arterila</w:t>
      </w:r>
      <w:proofErr w:type="spellEnd"/>
      <w:r w:rsidRPr="003C0912">
        <w:rPr>
          <w:rFonts w:ascii="Times New Roman" w:hAnsi="Times New Roman" w:cs="Times New Roman"/>
          <w:sz w:val="24"/>
          <w:szCs w:val="24"/>
          <w:lang w:val="en-US"/>
        </w:rPr>
        <w:t xml:space="preserve"> emboli. </w:t>
      </w:r>
      <w:r>
        <w:rPr>
          <w:rFonts w:ascii="Times New Roman" w:hAnsi="Times New Roman" w:cs="Times New Roman"/>
          <w:sz w:val="24"/>
          <w:szCs w:val="24"/>
        </w:rPr>
        <w:t>JAMA 1949;140:769-772.</w:t>
      </w:r>
    </w:p>
    <w:p w:rsidR="00A26B1C" w:rsidRPr="003C0912" w:rsidRDefault="00A26B1C" w:rsidP="00233468">
      <w:pPr>
        <w:pStyle w:val="Paragraphedeliste"/>
        <w:numPr>
          <w:ilvl w:val="0"/>
          <w:numId w:val="1"/>
        </w:numPr>
        <w:spacing w:line="480" w:lineRule="auto"/>
        <w:jc w:val="both"/>
        <w:rPr>
          <w:rFonts w:ascii="Times New Roman" w:hAnsi="Times New Roman" w:cs="Times New Roman"/>
          <w:sz w:val="24"/>
          <w:szCs w:val="24"/>
          <w:lang w:val="en-US"/>
        </w:rPr>
      </w:pPr>
      <w:r w:rsidRPr="003C0912">
        <w:rPr>
          <w:rFonts w:ascii="Times New Roman" w:hAnsi="Times New Roman" w:cs="Times New Roman"/>
          <w:sz w:val="24"/>
          <w:szCs w:val="24"/>
          <w:lang w:val="en-US"/>
        </w:rPr>
        <w:t xml:space="preserve"> </w:t>
      </w:r>
      <w:proofErr w:type="spellStart"/>
      <w:r w:rsidRPr="003C0912">
        <w:rPr>
          <w:rFonts w:ascii="Times New Roman" w:hAnsi="Times New Roman" w:cs="Times New Roman"/>
          <w:sz w:val="24"/>
          <w:szCs w:val="24"/>
          <w:lang w:val="en-US"/>
        </w:rPr>
        <w:t>Kanderian</w:t>
      </w:r>
      <w:proofErr w:type="spellEnd"/>
      <w:r w:rsidRPr="003C0912">
        <w:rPr>
          <w:rFonts w:ascii="Times New Roman" w:hAnsi="Times New Roman" w:cs="Times New Roman"/>
          <w:sz w:val="24"/>
          <w:szCs w:val="24"/>
          <w:lang w:val="en-US"/>
        </w:rPr>
        <w:t xml:space="preserve"> AS, </w:t>
      </w:r>
      <w:proofErr w:type="spellStart"/>
      <w:r w:rsidRPr="003C0912">
        <w:rPr>
          <w:rFonts w:ascii="Times New Roman" w:hAnsi="Times New Roman" w:cs="Times New Roman"/>
          <w:sz w:val="24"/>
          <w:szCs w:val="24"/>
          <w:lang w:val="en-US"/>
        </w:rPr>
        <w:t>Gillinov</w:t>
      </w:r>
      <w:proofErr w:type="spellEnd"/>
      <w:r w:rsidRPr="003C0912">
        <w:rPr>
          <w:rFonts w:ascii="Times New Roman" w:hAnsi="Times New Roman" w:cs="Times New Roman"/>
          <w:sz w:val="24"/>
          <w:szCs w:val="24"/>
          <w:lang w:val="en-US"/>
        </w:rPr>
        <w:t xml:space="preserve"> AM, </w:t>
      </w:r>
      <w:proofErr w:type="spellStart"/>
      <w:r w:rsidRPr="003C0912">
        <w:rPr>
          <w:rFonts w:ascii="Times New Roman" w:hAnsi="Times New Roman" w:cs="Times New Roman"/>
          <w:sz w:val="24"/>
          <w:szCs w:val="24"/>
          <w:lang w:val="en-US"/>
        </w:rPr>
        <w:t>Pettersson</w:t>
      </w:r>
      <w:proofErr w:type="spellEnd"/>
      <w:r w:rsidRPr="003C0912">
        <w:rPr>
          <w:rFonts w:ascii="Times New Roman" w:hAnsi="Times New Roman" w:cs="Times New Roman"/>
          <w:sz w:val="24"/>
          <w:szCs w:val="24"/>
          <w:lang w:val="en-US"/>
        </w:rPr>
        <w:t xml:space="preserve"> GB, Blackstone E, Klein AL. Success of surgical appendage </w:t>
      </w:r>
      <w:proofErr w:type="gramStart"/>
      <w:r w:rsidRPr="003C0912">
        <w:rPr>
          <w:rFonts w:ascii="Times New Roman" w:hAnsi="Times New Roman" w:cs="Times New Roman"/>
          <w:sz w:val="24"/>
          <w:szCs w:val="24"/>
          <w:lang w:val="en-US"/>
        </w:rPr>
        <w:t>closure :</w:t>
      </w:r>
      <w:proofErr w:type="gramEnd"/>
      <w:r w:rsidRPr="003C0912">
        <w:rPr>
          <w:rFonts w:ascii="Times New Roman" w:hAnsi="Times New Roman" w:cs="Times New Roman"/>
          <w:sz w:val="24"/>
          <w:szCs w:val="24"/>
          <w:lang w:val="en-US"/>
        </w:rPr>
        <w:t xml:space="preserve"> assessment by </w:t>
      </w:r>
      <w:proofErr w:type="spellStart"/>
      <w:r w:rsidRPr="003C0912">
        <w:rPr>
          <w:rFonts w:ascii="Times New Roman" w:hAnsi="Times New Roman" w:cs="Times New Roman"/>
          <w:sz w:val="24"/>
          <w:szCs w:val="24"/>
          <w:lang w:val="en-US"/>
        </w:rPr>
        <w:t>transoesophageal</w:t>
      </w:r>
      <w:proofErr w:type="spellEnd"/>
      <w:r w:rsidRPr="003C0912">
        <w:rPr>
          <w:rFonts w:ascii="Times New Roman" w:hAnsi="Times New Roman" w:cs="Times New Roman"/>
          <w:sz w:val="24"/>
          <w:szCs w:val="24"/>
          <w:lang w:val="en-US"/>
        </w:rPr>
        <w:t xml:space="preserve"> echocardiography. J Am Coll Cardiol </w:t>
      </w:r>
      <w:proofErr w:type="gramStart"/>
      <w:r w:rsidRPr="003C0912">
        <w:rPr>
          <w:rFonts w:ascii="Times New Roman" w:hAnsi="Times New Roman" w:cs="Times New Roman"/>
          <w:sz w:val="24"/>
          <w:szCs w:val="24"/>
          <w:lang w:val="en-US"/>
        </w:rPr>
        <w:t>2008;52:924</w:t>
      </w:r>
      <w:proofErr w:type="gramEnd"/>
      <w:r w:rsidRPr="003C0912">
        <w:rPr>
          <w:rFonts w:ascii="Times New Roman" w:hAnsi="Times New Roman" w:cs="Times New Roman"/>
          <w:sz w:val="24"/>
          <w:szCs w:val="24"/>
          <w:lang w:val="en-US"/>
        </w:rPr>
        <w:t>-929.</w:t>
      </w:r>
    </w:p>
    <w:p w:rsidR="00976BB2" w:rsidRDefault="00976BB2"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Ailawadi</w:t>
      </w:r>
      <w:proofErr w:type="spellEnd"/>
      <w:r w:rsidRPr="003C0912">
        <w:rPr>
          <w:rFonts w:ascii="Times New Roman" w:hAnsi="Times New Roman" w:cs="Times New Roman"/>
          <w:sz w:val="24"/>
          <w:szCs w:val="24"/>
          <w:lang w:val="en-US"/>
        </w:rPr>
        <w:t xml:space="preserve"> G, </w:t>
      </w:r>
      <w:proofErr w:type="spellStart"/>
      <w:r w:rsidRPr="003C0912">
        <w:rPr>
          <w:rFonts w:ascii="Times New Roman" w:hAnsi="Times New Roman" w:cs="Times New Roman"/>
          <w:sz w:val="24"/>
          <w:szCs w:val="24"/>
          <w:lang w:val="en-US"/>
        </w:rPr>
        <w:t>Gerdisch</w:t>
      </w:r>
      <w:proofErr w:type="spellEnd"/>
      <w:r w:rsidRPr="003C0912">
        <w:rPr>
          <w:rFonts w:ascii="Times New Roman" w:hAnsi="Times New Roman" w:cs="Times New Roman"/>
          <w:sz w:val="24"/>
          <w:szCs w:val="24"/>
          <w:lang w:val="en-US"/>
        </w:rPr>
        <w:t xml:space="preserve"> MW, Harvey RL, Hooker RL, </w:t>
      </w:r>
      <w:proofErr w:type="spellStart"/>
      <w:r w:rsidRPr="003C0912">
        <w:rPr>
          <w:rFonts w:ascii="Times New Roman" w:hAnsi="Times New Roman" w:cs="Times New Roman"/>
          <w:sz w:val="24"/>
          <w:szCs w:val="24"/>
          <w:lang w:val="en-US"/>
        </w:rPr>
        <w:t>Damiano</w:t>
      </w:r>
      <w:proofErr w:type="spellEnd"/>
      <w:r w:rsidRPr="003C0912">
        <w:rPr>
          <w:rFonts w:ascii="Times New Roman" w:hAnsi="Times New Roman" w:cs="Times New Roman"/>
          <w:sz w:val="24"/>
          <w:szCs w:val="24"/>
          <w:lang w:val="en-US"/>
        </w:rPr>
        <w:t xml:space="preserve"> RJ, </w:t>
      </w:r>
      <w:proofErr w:type="spellStart"/>
      <w:r w:rsidRPr="003C0912">
        <w:rPr>
          <w:rFonts w:ascii="Times New Roman" w:hAnsi="Times New Roman" w:cs="Times New Roman"/>
          <w:sz w:val="24"/>
          <w:szCs w:val="24"/>
          <w:lang w:val="en-US"/>
        </w:rPr>
        <w:t>Salamon</w:t>
      </w:r>
      <w:proofErr w:type="spellEnd"/>
      <w:r w:rsidRPr="003C0912">
        <w:rPr>
          <w:rFonts w:ascii="Times New Roman" w:hAnsi="Times New Roman" w:cs="Times New Roman"/>
          <w:sz w:val="24"/>
          <w:szCs w:val="24"/>
          <w:lang w:val="en-US"/>
        </w:rPr>
        <w:t xml:space="preserve"> T, Mack MJ. Exclusion of the left atrial appendage with a novel left atrial appendage </w:t>
      </w:r>
      <w:proofErr w:type="spellStart"/>
      <w:r w:rsidRPr="003C0912">
        <w:rPr>
          <w:rFonts w:ascii="Times New Roman" w:hAnsi="Times New Roman" w:cs="Times New Roman"/>
          <w:sz w:val="24"/>
          <w:szCs w:val="24"/>
          <w:lang w:val="en-US"/>
        </w:rPr>
        <w:t>occusion</w:t>
      </w:r>
      <w:proofErr w:type="spellEnd"/>
      <w:r w:rsidRPr="003C0912">
        <w:rPr>
          <w:rFonts w:ascii="Times New Roman" w:hAnsi="Times New Roman" w:cs="Times New Roman"/>
          <w:sz w:val="24"/>
          <w:szCs w:val="24"/>
          <w:lang w:val="en-US"/>
        </w:rPr>
        <w:t xml:space="preserve"> device. </w:t>
      </w:r>
      <w:r>
        <w:rPr>
          <w:rFonts w:ascii="Times New Roman" w:hAnsi="Times New Roman" w:cs="Times New Roman"/>
          <w:sz w:val="24"/>
          <w:szCs w:val="24"/>
        </w:rPr>
        <w:t xml:space="preserve">Ann </w:t>
      </w:r>
      <w:proofErr w:type="spellStart"/>
      <w:r>
        <w:rPr>
          <w:rFonts w:ascii="Times New Roman" w:hAnsi="Times New Roman" w:cs="Times New Roman"/>
          <w:sz w:val="24"/>
          <w:szCs w:val="24"/>
        </w:rPr>
        <w:t>thorac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Surg</w:t>
      </w:r>
      <w:proofErr w:type="spellEnd"/>
      <w:r>
        <w:rPr>
          <w:rFonts w:ascii="Times New Roman" w:hAnsi="Times New Roman" w:cs="Times New Roman"/>
          <w:sz w:val="24"/>
          <w:szCs w:val="24"/>
        </w:rPr>
        <w:t xml:space="preserve"> 2012;93:2035-2038.</w:t>
      </w:r>
    </w:p>
    <w:p w:rsidR="00976BB2" w:rsidRDefault="00F20270"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Sievert H, </w:t>
      </w:r>
      <w:proofErr w:type="spellStart"/>
      <w:r w:rsidRPr="003C0912">
        <w:rPr>
          <w:rFonts w:ascii="Times New Roman" w:hAnsi="Times New Roman" w:cs="Times New Roman"/>
          <w:sz w:val="24"/>
          <w:szCs w:val="24"/>
          <w:lang w:val="en-US"/>
        </w:rPr>
        <w:t>Lesh</w:t>
      </w:r>
      <w:proofErr w:type="spellEnd"/>
      <w:r w:rsidRPr="003C0912">
        <w:rPr>
          <w:rFonts w:ascii="Times New Roman" w:hAnsi="Times New Roman" w:cs="Times New Roman"/>
          <w:sz w:val="24"/>
          <w:szCs w:val="24"/>
          <w:lang w:val="en-US"/>
        </w:rPr>
        <w:t xml:space="preserve"> MD, </w:t>
      </w:r>
      <w:proofErr w:type="spellStart"/>
      <w:r w:rsidRPr="003C0912">
        <w:rPr>
          <w:rFonts w:ascii="Times New Roman" w:hAnsi="Times New Roman" w:cs="Times New Roman"/>
          <w:sz w:val="24"/>
          <w:szCs w:val="24"/>
          <w:lang w:val="en-US"/>
        </w:rPr>
        <w:t>Trepels</w:t>
      </w:r>
      <w:proofErr w:type="spellEnd"/>
      <w:r w:rsidRPr="003C0912">
        <w:rPr>
          <w:rFonts w:ascii="Times New Roman" w:hAnsi="Times New Roman" w:cs="Times New Roman"/>
          <w:sz w:val="24"/>
          <w:szCs w:val="24"/>
          <w:lang w:val="en-US"/>
        </w:rPr>
        <w:t xml:space="preserve"> T, </w:t>
      </w:r>
      <w:proofErr w:type="spellStart"/>
      <w:r w:rsidRPr="003C0912">
        <w:rPr>
          <w:rFonts w:ascii="Times New Roman" w:hAnsi="Times New Roman" w:cs="Times New Roman"/>
          <w:sz w:val="24"/>
          <w:szCs w:val="24"/>
          <w:lang w:val="en-US"/>
        </w:rPr>
        <w:t>Omran</w:t>
      </w:r>
      <w:proofErr w:type="spellEnd"/>
      <w:r w:rsidRPr="003C0912">
        <w:rPr>
          <w:rFonts w:ascii="Times New Roman" w:hAnsi="Times New Roman" w:cs="Times New Roman"/>
          <w:sz w:val="24"/>
          <w:szCs w:val="24"/>
          <w:lang w:val="en-US"/>
        </w:rPr>
        <w:t xml:space="preserve"> H, </w:t>
      </w:r>
      <w:proofErr w:type="spellStart"/>
      <w:r w:rsidRPr="003C0912">
        <w:rPr>
          <w:rFonts w:ascii="Times New Roman" w:hAnsi="Times New Roman" w:cs="Times New Roman"/>
          <w:sz w:val="24"/>
          <w:szCs w:val="24"/>
          <w:lang w:val="en-US"/>
        </w:rPr>
        <w:t>Bartorelli</w:t>
      </w:r>
      <w:proofErr w:type="spellEnd"/>
      <w:r w:rsidRPr="003C0912">
        <w:rPr>
          <w:rFonts w:ascii="Times New Roman" w:hAnsi="Times New Roman" w:cs="Times New Roman"/>
          <w:sz w:val="24"/>
          <w:szCs w:val="24"/>
          <w:lang w:val="en-US"/>
        </w:rPr>
        <w:t xml:space="preserve"> A, Della Bella P </w:t>
      </w:r>
      <w:proofErr w:type="gramStart"/>
      <w:r w:rsidRPr="003C0912">
        <w:rPr>
          <w:rFonts w:ascii="Times New Roman" w:hAnsi="Times New Roman" w:cs="Times New Roman"/>
          <w:sz w:val="24"/>
          <w:szCs w:val="24"/>
          <w:lang w:val="en-US"/>
        </w:rPr>
        <w:t>et</w:t>
      </w:r>
      <w:r w:rsidR="003538A5">
        <w:rPr>
          <w:rFonts w:ascii="Times New Roman" w:hAnsi="Times New Roman" w:cs="Times New Roman"/>
          <w:sz w:val="24"/>
          <w:szCs w:val="24"/>
          <w:lang w:val="en-US"/>
        </w:rPr>
        <w:t xml:space="preserve"> a</w:t>
      </w:r>
      <w:r w:rsidRPr="003C0912">
        <w:rPr>
          <w:rFonts w:ascii="Times New Roman" w:hAnsi="Times New Roman" w:cs="Times New Roman"/>
          <w:sz w:val="24"/>
          <w:szCs w:val="24"/>
          <w:lang w:val="en-US"/>
        </w:rPr>
        <w:t>l.</w:t>
      </w:r>
      <w:proofErr w:type="gramEnd"/>
      <w:r w:rsidRPr="003C0912">
        <w:rPr>
          <w:rFonts w:ascii="Times New Roman" w:hAnsi="Times New Roman" w:cs="Times New Roman"/>
          <w:sz w:val="24"/>
          <w:szCs w:val="24"/>
          <w:lang w:val="en-US"/>
        </w:rPr>
        <w:t xml:space="preserve"> Percutaneous left atrial appendage transcatheter occlusion to prevent stroke in high-risk pa</w:t>
      </w:r>
      <w:r w:rsidR="003538A5">
        <w:rPr>
          <w:rFonts w:ascii="Times New Roman" w:hAnsi="Times New Roman" w:cs="Times New Roman"/>
          <w:sz w:val="24"/>
          <w:szCs w:val="24"/>
          <w:lang w:val="en-US"/>
        </w:rPr>
        <w:t>tients with atrial fibrillation</w:t>
      </w:r>
      <w:r w:rsidRPr="003C0912">
        <w:rPr>
          <w:rFonts w:ascii="Times New Roman" w:hAnsi="Times New Roman" w:cs="Times New Roman"/>
          <w:sz w:val="24"/>
          <w:szCs w:val="24"/>
          <w:lang w:val="en-US"/>
        </w:rPr>
        <w:t xml:space="preserve">: early clinical experience. </w:t>
      </w:r>
      <w:r>
        <w:rPr>
          <w:rFonts w:ascii="Times New Roman" w:hAnsi="Times New Roman" w:cs="Times New Roman"/>
          <w:sz w:val="24"/>
          <w:szCs w:val="24"/>
        </w:rPr>
        <w:t>Circulation 2002;105:1887-1889.</w:t>
      </w:r>
    </w:p>
    <w:p w:rsidR="00441356" w:rsidRDefault="00575426"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C0912">
        <w:rPr>
          <w:rFonts w:ascii="Times New Roman" w:hAnsi="Times New Roman" w:cs="Times New Roman"/>
          <w:sz w:val="24"/>
          <w:szCs w:val="24"/>
          <w:lang w:val="en-US"/>
        </w:rPr>
        <w:t xml:space="preserve">Chen S, Weise F, Chun J, Schmidt B. </w:t>
      </w:r>
      <w:proofErr w:type="spellStart"/>
      <w:r w:rsidRPr="003C0912">
        <w:rPr>
          <w:rFonts w:ascii="Times New Roman" w:hAnsi="Times New Roman" w:cs="Times New Roman"/>
          <w:sz w:val="24"/>
          <w:szCs w:val="24"/>
          <w:lang w:val="en-US"/>
        </w:rPr>
        <w:t>Antithromobotic</w:t>
      </w:r>
      <w:proofErr w:type="spellEnd"/>
      <w:r w:rsidRPr="003C0912">
        <w:rPr>
          <w:rFonts w:ascii="Times New Roman" w:hAnsi="Times New Roman" w:cs="Times New Roman"/>
          <w:sz w:val="24"/>
          <w:szCs w:val="24"/>
          <w:lang w:val="en-US"/>
        </w:rPr>
        <w:t xml:space="preserve"> </w:t>
      </w:r>
      <w:proofErr w:type="spellStart"/>
      <w:r w:rsidRPr="003C0912">
        <w:rPr>
          <w:rFonts w:ascii="Times New Roman" w:hAnsi="Times New Roman" w:cs="Times New Roman"/>
          <w:sz w:val="24"/>
          <w:szCs w:val="24"/>
          <w:lang w:val="en-US"/>
        </w:rPr>
        <w:t>startegies</w:t>
      </w:r>
      <w:proofErr w:type="spellEnd"/>
      <w:r w:rsidRPr="003C0912">
        <w:rPr>
          <w:rFonts w:ascii="Times New Roman" w:hAnsi="Times New Roman" w:cs="Times New Roman"/>
          <w:sz w:val="24"/>
          <w:szCs w:val="24"/>
          <w:lang w:val="en-US"/>
        </w:rPr>
        <w:t xml:space="preserve"> after interventional left atrial appendage closure: an update. </w:t>
      </w:r>
      <w:r>
        <w:rPr>
          <w:rFonts w:ascii="Times New Roman" w:hAnsi="Times New Roman" w:cs="Times New Roman"/>
          <w:sz w:val="24"/>
          <w:szCs w:val="24"/>
        </w:rPr>
        <w:t xml:space="preserve">Expert </w:t>
      </w:r>
      <w:proofErr w:type="spellStart"/>
      <w:r>
        <w:rPr>
          <w:rFonts w:ascii="Times New Roman" w:hAnsi="Times New Roman" w:cs="Times New Roman"/>
          <w:sz w:val="24"/>
          <w:szCs w:val="24"/>
        </w:rPr>
        <w:t>Rev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Cardioasc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Ther</w:t>
      </w:r>
      <w:proofErr w:type="spellEnd"/>
      <w:r w:rsidR="000F5C0E">
        <w:rPr>
          <w:rFonts w:ascii="Times New Roman" w:hAnsi="Times New Roman" w:cs="Times New Roman"/>
          <w:sz w:val="24"/>
          <w:szCs w:val="24"/>
        </w:rPr>
        <w:t xml:space="preserve"> 2018 ;16(9</w:t>
      </w:r>
      <w:proofErr w:type="gramStart"/>
      <w:r w:rsidR="000F5C0E">
        <w:rPr>
          <w:rFonts w:ascii="Times New Roman" w:hAnsi="Times New Roman" w:cs="Times New Roman"/>
          <w:sz w:val="24"/>
          <w:szCs w:val="24"/>
        </w:rPr>
        <w:t>):</w:t>
      </w:r>
      <w:proofErr w:type="gramEnd"/>
      <w:r w:rsidR="000F5C0E">
        <w:rPr>
          <w:rFonts w:ascii="Times New Roman" w:hAnsi="Times New Roman" w:cs="Times New Roman"/>
          <w:sz w:val="24"/>
          <w:szCs w:val="24"/>
        </w:rPr>
        <w:t>675-678.</w:t>
      </w:r>
      <w:r>
        <w:rPr>
          <w:rFonts w:ascii="Times New Roman" w:hAnsi="Times New Roman" w:cs="Times New Roman"/>
          <w:sz w:val="24"/>
          <w:szCs w:val="24"/>
        </w:rPr>
        <w:t xml:space="preserve"> </w:t>
      </w:r>
    </w:p>
    <w:p w:rsidR="00AF26D8" w:rsidRDefault="00AF26D8"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Friedman DJ, </w:t>
      </w:r>
      <w:proofErr w:type="spellStart"/>
      <w:r>
        <w:rPr>
          <w:rFonts w:ascii="Times New Roman" w:hAnsi="Times New Roman" w:cs="Times New Roman"/>
          <w:sz w:val="24"/>
          <w:szCs w:val="24"/>
        </w:rPr>
        <w:t>Piccini</w:t>
      </w:r>
      <w:proofErr w:type="spellEnd"/>
      <w:r>
        <w:rPr>
          <w:rFonts w:ascii="Times New Roman" w:hAnsi="Times New Roman" w:cs="Times New Roman"/>
          <w:sz w:val="24"/>
          <w:szCs w:val="24"/>
        </w:rPr>
        <w:t xml:space="preserve"> JP, Wang T, Zheng J, </w:t>
      </w:r>
      <w:proofErr w:type="spellStart"/>
      <w:r>
        <w:rPr>
          <w:rFonts w:ascii="Times New Roman" w:hAnsi="Times New Roman" w:cs="Times New Roman"/>
          <w:sz w:val="24"/>
          <w:szCs w:val="24"/>
        </w:rPr>
        <w:t>Malaisrie</w:t>
      </w:r>
      <w:proofErr w:type="spellEnd"/>
      <w:r>
        <w:rPr>
          <w:rFonts w:ascii="Times New Roman" w:hAnsi="Times New Roman" w:cs="Times New Roman"/>
          <w:sz w:val="24"/>
          <w:szCs w:val="24"/>
        </w:rPr>
        <w:t xml:space="preserve"> SC, Holmes DR et al. </w:t>
      </w:r>
      <w:r w:rsidRPr="003C0912">
        <w:rPr>
          <w:rFonts w:ascii="Times New Roman" w:hAnsi="Times New Roman" w:cs="Times New Roman"/>
          <w:sz w:val="24"/>
          <w:szCs w:val="24"/>
          <w:lang w:val="en-US"/>
        </w:rPr>
        <w:t xml:space="preserve">Association between left atrial appendage occlusion and readmission for thromboembolism among </w:t>
      </w:r>
      <w:proofErr w:type="spellStart"/>
      <w:r w:rsidRPr="003C0912">
        <w:rPr>
          <w:rFonts w:ascii="Times New Roman" w:hAnsi="Times New Roman" w:cs="Times New Roman"/>
          <w:sz w:val="24"/>
          <w:szCs w:val="24"/>
          <w:lang w:val="en-US"/>
        </w:rPr>
        <w:t>patienst</w:t>
      </w:r>
      <w:proofErr w:type="spellEnd"/>
      <w:r w:rsidRPr="003C0912">
        <w:rPr>
          <w:rFonts w:ascii="Times New Roman" w:hAnsi="Times New Roman" w:cs="Times New Roman"/>
          <w:sz w:val="24"/>
          <w:szCs w:val="24"/>
          <w:lang w:val="en-US"/>
        </w:rPr>
        <w:t xml:space="preserve"> with atrial fibrillation undergoing concomitant cardiac surgery. </w:t>
      </w:r>
      <w:r>
        <w:rPr>
          <w:rFonts w:ascii="Times New Roman" w:hAnsi="Times New Roman" w:cs="Times New Roman"/>
          <w:sz w:val="24"/>
          <w:szCs w:val="24"/>
        </w:rPr>
        <w:t>JAMA 2018;319:365-674.</w:t>
      </w:r>
    </w:p>
    <w:p w:rsidR="00C64A71" w:rsidRDefault="00C64A71"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Xu H, </w:t>
      </w:r>
      <w:proofErr w:type="spellStart"/>
      <w:r w:rsidRPr="003C0912">
        <w:rPr>
          <w:rFonts w:ascii="Times New Roman" w:hAnsi="Times New Roman" w:cs="Times New Roman"/>
          <w:sz w:val="24"/>
          <w:szCs w:val="24"/>
          <w:lang w:val="en-US"/>
        </w:rPr>
        <w:t>Xie</w:t>
      </w:r>
      <w:proofErr w:type="spellEnd"/>
      <w:r w:rsidRPr="003C0912">
        <w:rPr>
          <w:rFonts w:ascii="Times New Roman" w:hAnsi="Times New Roman" w:cs="Times New Roman"/>
          <w:sz w:val="24"/>
          <w:szCs w:val="24"/>
          <w:lang w:val="en-US"/>
        </w:rPr>
        <w:t xml:space="preserve"> X, Wang B, Ma S, Wang F. Efficacy and safety of percutaneous left atrial appendage occlusion for stroke prevention in nonvalvular atrial fibrillation: a meta-analysis of contemporary studies. </w:t>
      </w:r>
      <w:proofErr w:type="spellStart"/>
      <w:r>
        <w:rPr>
          <w:rFonts w:ascii="Times New Roman" w:hAnsi="Times New Roman" w:cs="Times New Roman"/>
          <w:sz w:val="24"/>
          <w:szCs w:val="24"/>
        </w:rPr>
        <w:t>Heart</w:t>
      </w:r>
      <w:proofErr w:type="spellEnd"/>
      <w:r>
        <w:rPr>
          <w:rFonts w:ascii="Times New Roman" w:hAnsi="Times New Roman" w:cs="Times New Roman"/>
          <w:sz w:val="24"/>
          <w:szCs w:val="24"/>
        </w:rPr>
        <w:t xml:space="preserve"> Lung </w:t>
      </w:r>
      <w:proofErr w:type="spellStart"/>
      <w:r>
        <w:rPr>
          <w:rFonts w:ascii="Times New Roman" w:hAnsi="Times New Roman" w:cs="Times New Roman"/>
          <w:sz w:val="24"/>
          <w:szCs w:val="24"/>
        </w:rPr>
        <w:t>Circ</w:t>
      </w:r>
      <w:proofErr w:type="spellEnd"/>
      <w:r>
        <w:rPr>
          <w:rFonts w:ascii="Times New Roman" w:hAnsi="Times New Roman" w:cs="Times New Roman"/>
          <w:sz w:val="24"/>
          <w:szCs w:val="24"/>
        </w:rPr>
        <w:t xml:space="preserve"> 2016;25:1107-1117.</w:t>
      </w:r>
    </w:p>
    <w:p w:rsidR="00352D46" w:rsidRDefault="00C64A71"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Reddy V, Doshi S, Gibson D, Price M, Huber K, Horton R et al. 5-year outcomes after left atrial appendage closure: from the PREVAIL and PROTECT AF trials. </w:t>
      </w:r>
      <w:r>
        <w:rPr>
          <w:rFonts w:ascii="Times New Roman" w:hAnsi="Times New Roman" w:cs="Times New Roman"/>
          <w:sz w:val="24"/>
          <w:szCs w:val="24"/>
        </w:rPr>
        <w:t>J Am Coll Cardiol 2017;70:2964-2975.</w:t>
      </w:r>
    </w:p>
    <w:p w:rsidR="0082419C" w:rsidRDefault="0082419C"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Osmancik</w:t>
      </w:r>
      <w:proofErr w:type="spellEnd"/>
      <w:r w:rsidRPr="003C0912">
        <w:rPr>
          <w:rFonts w:ascii="Times New Roman" w:hAnsi="Times New Roman" w:cs="Times New Roman"/>
          <w:sz w:val="24"/>
          <w:szCs w:val="24"/>
          <w:lang w:val="en-US"/>
        </w:rPr>
        <w:t xml:space="preserve"> P, </w:t>
      </w:r>
      <w:proofErr w:type="spellStart"/>
      <w:r w:rsidRPr="003C0912">
        <w:rPr>
          <w:rFonts w:ascii="Times New Roman" w:hAnsi="Times New Roman" w:cs="Times New Roman"/>
          <w:sz w:val="24"/>
          <w:szCs w:val="24"/>
          <w:lang w:val="en-US"/>
        </w:rPr>
        <w:t>toussek</w:t>
      </w:r>
      <w:proofErr w:type="spellEnd"/>
      <w:r w:rsidRPr="003C0912">
        <w:rPr>
          <w:rFonts w:ascii="Times New Roman" w:hAnsi="Times New Roman" w:cs="Times New Roman"/>
          <w:sz w:val="24"/>
          <w:szCs w:val="24"/>
          <w:lang w:val="en-US"/>
        </w:rPr>
        <w:t xml:space="preserve"> P, Herman D, </w:t>
      </w:r>
      <w:proofErr w:type="spellStart"/>
      <w:r w:rsidRPr="003C0912">
        <w:rPr>
          <w:rFonts w:ascii="Times New Roman" w:hAnsi="Times New Roman" w:cs="Times New Roman"/>
          <w:sz w:val="24"/>
          <w:szCs w:val="24"/>
          <w:lang w:val="en-US"/>
        </w:rPr>
        <w:t>Neuzil</w:t>
      </w:r>
      <w:proofErr w:type="spellEnd"/>
      <w:r w:rsidRPr="003C0912">
        <w:rPr>
          <w:rFonts w:ascii="Times New Roman" w:hAnsi="Times New Roman" w:cs="Times New Roman"/>
          <w:sz w:val="24"/>
          <w:szCs w:val="24"/>
          <w:lang w:val="en-US"/>
        </w:rPr>
        <w:t xml:space="preserve"> P, </w:t>
      </w:r>
      <w:proofErr w:type="spellStart"/>
      <w:r w:rsidRPr="003C0912">
        <w:rPr>
          <w:rFonts w:ascii="Times New Roman" w:hAnsi="Times New Roman" w:cs="Times New Roman"/>
          <w:sz w:val="24"/>
          <w:szCs w:val="24"/>
          <w:lang w:val="en-US"/>
        </w:rPr>
        <w:t>Hala</w:t>
      </w:r>
      <w:proofErr w:type="spellEnd"/>
      <w:r w:rsidRPr="003C0912">
        <w:rPr>
          <w:rFonts w:ascii="Times New Roman" w:hAnsi="Times New Roman" w:cs="Times New Roman"/>
          <w:sz w:val="24"/>
          <w:szCs w:val="24"/>
          <w:lang w:val="en-US"/>
        </w:rPr>
        <w:t xml:space="preserve"> P, </w:t>
      </w:r>
      <w:proofErr w:type="spellStart"/>
      <w:r w:rsidRPr="003C0912">
        <w:rPr>
          <w:rFonts w:ascii="Times New Roman" w:hAnsi="Times New Roman" w:cs="Times New Roman"/>
          <w:sz w:val="24"/>
          <w:szCs w:val="24"/>
          <w:lang w:val="en-US"/>
        </w:rPr>
        <w:t>Stasek</w:t>
      </w:r>
      <w:proofErr w:type="spellEnd"/>
      <w:r w:rsidRPr="003C0912">
        <w:rPr>
          <w:rFonts w:ascii="Times New Roman" w:hAnsi="Times New Roman" w:cs="Times New Roman"/>
          <w:sz w:val="24"/>
          <w:szCs w:val="24"/>
          <w:lang w:val="en-US"/>
        </w:rPr>
        <w:t xml:space="preserve"> J et al. Interventional left atrial appendage closure vs novel anticoagulation agents in patients with atrial fibrillation indicated for long term anticoagulation (PRAGUE-17 study). </w:t>
      </w:r>
      <w:r w:rsidRPr="00352D46">
        <w:rPr>
          <w:rFonts w:ascii="Times New Roman" w:hAnsi="Times New Roman" w:cs="Times New Roman"/>
          <w:sz w:val="24"/>
          <w:szCs w:val="24"/>
        </w:rPr>
        <w:t>Am Heart J 2017;183:108-114.</w:t>
      </w:r>
    </w:p>
    <w:p w:rsidR="00DC5C76" w:rsidRDefault="00DC5C76"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Fauchier L, </w:t>
      </w:r>
      <w:proofErr w:type="spellStart"/>
      <w:r>
        <w:rPr>
          <w:rFonts w:ascii="Times New Roman" w:hAnsi="Times New Roman" w:cs="Times New Roman"/>
          <w:sz w:val="24"/>
          <w:szCs w:val="24"/>
        </w:rPr>
        <w:t>Cinaud</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Brigadeau</w:t>
      </w:r>
      <w:proofErr w:type="spellEnd"/>
      <w:r>
        <w:rPr>
          <w:rFonts w:ascii="Times New Roman" w:hAnsi="Times New Roman" w:cs="Times New Roman"/>
          <w:sz w:val="24"/>
          <w:szCs w:val="24"/>
        </w:rPr>
        <w:t xml:space="preserve"> F, </w:t>
      </w:r>
      <w:proofErr w:type="spellStart"/>
      <w:r>
        <w:rPr>
          <w:rFonts w:ascii="Times New Roman" w:hAnsi="Times New Roman" w:cs="Times New Roman"/>
          <w:sz w:val="24"/>
          <w:szCs w:val="24"/>
        </w:rPr>
        <w:t>Lepillier</w:t>
      </w:r>
      <w:proofErr w:type="spellEnd"/>
      <w:r>
        <w:rPr>
          <w:rFonts w:ascii="Times New Roman" w:hAnsi="Times New Roman" w:cs="Times New Roman"/>
          <w:sz w:val="24"/>
          <w:szCs w:val="24"/>
        </w:rPr>
        <w:t xml:space="preserve"> A, Pierre B, Abbey S et al. </w:t>
      </w:r>
      <w:r w:rsidRPr="003C0912">
        <w:rPr>
          <w:rFonts w:ascii="Times New Roman" w:hAnsi="Times New Roman" w:cs="Times New Roman"/>
          <w:sz w:val="24"/>
          <w:szCs w:val="24"/>
          <w:lang w:val="en-US"/>
        </w:rPr>
        <w:t xml:space="preserve">Device-related thrombosis after percutaneous left atrial appendage occlusion for atrial fibrillation. </w:t>
      </w:r>
      <w:r>
        <w:rPr>
          <w:rFonts w:ascii="Times New Roman" w:hAnsi="Times New Roman" w:cs="Times New Roman"/>
          <w:sz w:val="24"/>
          <w:szCs w:val="24"/>
        </w:rPr>
        <w:t>J Am Coll Cardiol 2018;71:1528-1536.</w:t>
      </w:r>
    </w:p>
    <w:p w:rsidR="00DC5C76" w:rsidRDefault="007341D1"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Kirchhof</w:t>
      </w:r>
      <w:proofErr w:type="spellEnd"/>
      <w:r w:rsidRPr="003C0912">
        <w:rPr>
          <w:rFonts w:ascii="Times New Roman" w:hAnsi="Times New Roman" w:cs="Times New Roman"/>
          <w:sz w:val="24"/>
          <w:szCs w:val="24"/>
          <w:lang w:val="en-US"/>
        </w:rPr>
        <w:t xml:space="preserve"> P, </w:t>
      </w:r>
      <w:proofErr w:type="spellStart"/>
      <w:r w:rsidRPr="003C0912">
        <w:rPr>
          <w:rFonts w:ascii="Times New Roman" w:hAnsi="Times New Roman" w:cs="Times New Roman"/>
          <w:sz w:val="24"/>
          <w:szCs w:val="24"/>
          <w:lang w:val="en-US"/>
        </w:rPr>
        <w:t>Benussi</w:t>
      </w:r>
      <w:proofErr w:type="spellEnd"/>
      <w:r w:rsidRPr="003C0912">
        <w:rPr>
          <w:rFonts w:ascii="Times New Roman" w:hAnsi="Times New Roman" w:cs="Times New Roman"/>
          <w:sz w:val="24"/>
          <w:szCs w:val="24"/>
          <w:lang w:val="en-US"/>
        </w:rPr>
        <w:t xml:space="preserve"> S, </w:t>
      </w:r>
      <w:proofErr w:type="spellStart"/>
      <w:r w:rsidRPr="003C0912">
        <w:rPr>
          <w:rFonts w:ascii="Times New Roman" w:hAnsi="Times New Roman" w:cs="Times New Roman"/>
          <w:sz w:val="24"/>
          <w:szCs w:val="24"/>
          <w:lang w:val="en-US"/>
        </w:rPr>
        <w:t>Kotecha</w:t>
      </w:r>
      <w:proofErr w:type="spellEnd"/>
      <w:r w:rsidRPr="003C0912">
        <w:rPr>
          <w:rFonts w:ascii="Times New Roman" w:hAnsi="Times New Roman" w:cs="Times New Roman"/>
          <w:sz w:val="24"/>
          <w:szCs w:val="24"/>
          <w:lang w:val="en-US"/>
        </w:rPr>
        <w:t xml:space="preserve"> D, </w:t>
      </w:r>
      <w:proofErr w:type="spellStart"/>
      <w:r w:rsidRPr="003C0912">
        <w:rPr>
          <w:rFonts w:ascii="Times New Roman" w:hAnsi="Times New Roman" w:cs="Times New Roman"/>
          <w:sz w:val="24"/>
          <w:szCs w:val="24"/>
          <w:lang w:val="en-US"/>
        </w:rPr>
        <w:t>Ahlsson</w:t>
      </w:r>
      <w:proofErr w:type="spellEnd"/>
      <w:r w:rsidRPr="003C0912">
        <w:rPr>
          <w:rFonts w:ascii="Times New Roman" w:hAnsi="Times New Roman" w:cs="Times New Roman"/>
          <w:sz w:val="24"/>
          <w:szCs w:val="24"/>
          <w:lang w:val="en-US"/>
        </w:rPr>
        <w:t xml:space="preserve"> A, </w:t>
      </w:r>
      <w:proofErr w:type="spellStart"/>
      <w:r w:rsidRPr="003C0912">
        <w:rPr>
          <w:rFonts w:ascii="Times New Roman" w:hAnsi="Times New Roman" w:cs="Times New Roman"/>
          <w:sz w:val="24"/>
          <w:szCs w:val="24"/>
          <w:lang w:val="en-US"/>
        </w:rPr>
        <w:t>Atar</w:t>
      </w:r>
      <w:proofErr w:type="spellEnd"/>
      <w:r w:rsidRPr="003C0912">
        <w:rPr>
          <w:rFonts w:ascii="Times New Roman" w:hAnsi="Times New Roman" w:cs="Times New Roman"/>
          <w:sz w:val="24"/>
          <w:szCs w:val="24"/>
          <w:lang w:val="en-US"/>
        </w:rPr>
        <w:t xml:space="preserve"> D, </w:t>
      </w:r>
      <w:proofErr w:type="spellStart"/>
      <w:r w:rsidRPr="003C0912">
        <w:rPr>
          <w:rFonts w:ascii="Times New Roman" w:hAnsi="Times New Roman" w:cs="Times New Roman"/>
          <w:sz w:val="24"/>
          <w:szCs w:val="24"/>
          <w:lang w:val="en-US"/>
        </w:rPr>
        <w:t>Casadei</w:t>
      </w:r>
      <w:proofErr w:type="spellEnd"/>
      <w:r w:rsidRPr="003C0912">
        <w:rPr>
          <w:rFonts w:ascii="Times New Roman" w:hAnsi="Times New Roman" w:cs="Times New Roman"/>
          <w:sz w:val="24"/>
          <w:szCs w:val="24"/>
          <w:lang w:val="en-US"/>
        </w:rPr>
        <w:t xml:space="preserve"> B et </w:t>
      </w:r>
      <w:proofErr w:type="gramStart"/>
      <w:r w:rsidRPr="003C0912">
        <w:rPr>
          <w:rFonts w:ascii="Times New Roman" w:hAnsi="Times New Roman" w:cs="Times New Roman"/>
          <w:sz w:val="24"/>
          <w:szCs w:val="24"/>
          <w:lang w:val="en-US"/>
        </w:rPr>
        <w:t>al .</w:t>
      </w:r>
      <w:proofErr w:type="gramEnd"/>
      <w:r w:rsidRPr="003C0912">
        <w:rPr>
          <w:rFonts w:ascii="Times New Roman" w:hAnsi="Times New Roman" w:cs="Times New Roman"/>
          <w:sz w:val="24"/>
          <w:szCs w:val="24"/>
          <w:lang w:val="en-US"/>
        </w:rPr>
        <w:t xml:space="preserve"> 2016 ESC guidelines for the management of atrial fibrillation developed in collaboration with EACTS.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Heart</w:t>
      </w:r>
      <w:proofErr w:type="spellEnd"/>
      <w:r>
        <w:rPr>
          <w:rFonts w:ascii="Times New Roman" w:hAnsi="Times New Roman" w:cs="Times New Roman"/>
          <w:sz w:val="24"/>
          <w:szCs w:val="24"/>
        </w:rPr>
        <w:t xml:space="preserve"> J 2016;37:2893-2962.</w:t>
      </w:r>
    </w:p>
    <w:p w:rsidR="008B63E2" w:rsidRDefault="002B641B"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January C, </w:t>
      </w:r>
      <w:proofErr w:type="spellStart"/>
      <w:r w:rsidRPr="003C0912">
        <w:rPr>
          <w:rFonts w:ascii="Times New Roman" w:hAnsi="Times New Roman" w:cs="Times New Roman"/>
          <w:sz w:val="24"/>
          <w:szCs w:val="24"/>
          <w:lang w:val="en-US"/>
        </w:rPr>
        <w:t>Wann</w:t>
      </w:r>
      <w:proofErr w:type="spellEnd"/>
      <w:r w:rsidRPr="003C0912">
        <w:rPr>
          <w:rFonts w:ascii="Times New Roman" w:hAnsi="Times New Roman" w:cs="Times New Roman"/>
          <w:sz w:val="24"/>
          <w:szCs w:val="24"/>
          <w:lang w:val="en-US"/>
        </w:rPr>
        <w:t xml:space="preserve"> L, Calkins H, Chen L, </w:t>
      </w:r>
      <w:proofErr w:type="spellStart"/>
      <w:r w:rsidRPr="003C0912">
        <w:rPr>
          <w:rFonts w:ascii="Times New Roman" w:hAnsi="Times New Roman" w:cs="Times New Roman"/>
          <w:sz w:val="24"/>
          <w:szCs w:val="24"/>
          <w:lang w:val="en-US"/>
        </w:rPr>
        <w:t>Cigarroa</w:t>
      </w:r>
      <w:proofErr w:type="spellEnd"/>
      <w:r w:rsidRPr="003C0912">
        <w:rPr>
          <w:rFonts w:ascii="Times New Roman" w:hAnsi="Times New Roman" w:cs="Times New Roman"/>
          <w:sz w:val="24"/>
          <w:szCs w:val="24"/>
          <w:lang w:val="en-US"/>
        </w:rPr>
        <w:t xml:space="preserve"> J, Cleveland J et al. 2019 AHA/ACC/HRS focused update of the 2014 AHA/ACC/HRS guidelines for the </w:t>
      </w:r>
      <w:r w:rsidRPr="003C0912">
        <w:rPr>
          <w:rFonts w:ascii="Times New Roman" w:hAnsi="Times New Roman" w:cs="Times New Roman"/>
          <w:sz w:val="24"/>
          <w:szCs w:val="24"/>
          <w:lang w:val="en-US"/>
        </w:rPr>
        <w:lastRenderedPageBreak/>
        <w:t xml:space="preserve">management of patients with atrial fibrillation: a report of the American College of Cardiology/American Heart Association task force on clinical practice guidelines and the Heart Rhythm Society. </w:t>
      </w:r>
      <w:r>
        <w:rPr>
          <w:rFonts w:ascii="Times New Roman" w:hAnsi="Times New Roman" w:cs="Times New Roman"/>
          <w:sz w:val="24"/>
          <w:szCs w:val="24"/>
        </w:rPr>
        <w:t>J Am Coll Cardiol 2019;74:104-132.</w:t>
      </w:r>
    </w:p>
    <w:p w:rsidR="007341D1" w:rsidRDefault="008B63E2" w:rsidP="00233468">
      <w:pPr>
        <w:pStyle w:val="Paragraphedeliste"/>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Haute Autorité de Santé juillet 2014. Evaluation de l’occlusion de l’appendice auriculaire gauche par voie transcutanée.</w:t>
      </w:r>
    </w:p>
    <w:p w:rsidR="001113F8" w:rsidRDefault="001113F8" w:rsidP="00233468">
      <w:pPr>
        <w:pStyle w:val="Paragraphedeliste"/>
        <w:numPr>
          <w:ilvl w:val="0"/>
          <w:numId w:val="1"/>
        </w:numPr>
        <w:spacing w:line="480" w:lineRule="auto"/>
        <w:jc w:val="both"/>
        <w:rPr>
          <w:rFonts w:ascii="Times New Roman" w:hAnsi="Times New Roman" w:cs="Times New Roman"/>
          <w:sz w:val="24"/>
          <w:szCs w:val="24"/>
        </w:rPr>
      </w:pPr>
      <w:proofErr w:type="spellStart"/>
      <w:r w:rsidRPr="003C0912">
        <w:rPr>
          <w:rFonts w:ascii="Times New Roman" w:hAnsi="Times New Roman" w:cs="Times New Roman"/>
          <w:sz w:val="24"/>
          <w:szCs w:val="24"/>
          <w:lang w:val="en-US"/>
        </w:rPr>
        <w:t>Glikson</w:t>
      </w:r>
      <w:proofErr w:type="spellEnd"/>
      <w:r w:rsidRPr="003C0912">
        <w:rPr>
          <w:rFonts w:ascii="Times New Roman" w:hAnsi="Times New Roman" w:cs="Times New Roman"/>
          <w:sz w:val="24"/>
          <w:szCs w:val="24"/>
          <w:lang w:val="en-US"/>
        </w:rPr>
        <w:t xml:space="preserve"> M, Wolff R, </w:t>
      </w:r>
      <w:proofErr w:type="spellStart"/>
      <w:r w:rsidRPr="003C0912">
        <w:rPr>
          <w:rFonts w:ascii="Times New Roman" w:hAnsi="Times New Roman" w:cs="Times New Roman"/>
          <w:sz w:val="24"/>
          <w:szCs w:val="24"/>
          <w:lang w:val="en-US"/>
        </w:rPr>
        <w:t>Hindricks</w:t>
      </w:r>
      <w:proofErr w:type="spellEnd"/>
      <w:r w:rsidRPr="003C0912">
        <w:rPr>
          <w:rFonts w:ascii="Times New Roman" w:hAnsi="Times New Roman" w:cs="Times New Roman"/>
          <w:sz w:val="24"/>
          <w:szCs w:val="24"/>
          <w:lang w:val="en-US"/>
        </w:rPr>
        <w:t xml:space="preserve"> G, </w:t>
      </w:r>
      <w:proofErr w:type="spellStart"/>
      <w:r w:rsidRPr="003C0912">
        <w:rPr>
          <w:rFonts w:ascii="Times New Roman" w:hAnsi="Times New Roman" w:cs="Times New Roman"/>
          <w:sz w:val="24"/>
          <w:szCs w:val="24"/>
          <w:lang w:val="en-US"/>
        </w:rPr>
        <w:t>Mandrola</w:t>
      </w:r>
      <w:proofErr w:type="spellEnd"/>
      <w:r w:rsidRPr="003C0912">
        <w:rPr>
          <w:rFonts w:ascii="Times New Roman" w:hAnsi="Times New Roman" w:cs="Times New Roman"/>
          <w:sz w:val="24"/>
          <w:szCs w:val="24"/>
          <w:lang w:val="en-US"/>
        </w:rPr>
        <w:t xml:space="preserve"> J, </w:t>
      </w:r>
      <w:proofErr w:type="spellStart"/>
      <w:r w:rsidRPr="003C0912">
        <w:rPr>
          <w:rFonts w:ascii="Times New Roman" w:hAnsi="Times New Roman" w:cs="Times New Roman"/>
          <w:sz w:val="24"/>
          <w:szCs w:val="24"/>
          <w:lang w:val="en-US"/>
        </w:rPr>
        <w:t>Camm</w:t>
      </w:r>
      <w:proofErr w:type="spellEnd"/>
      <w:r w:rsidRPr="003C0912">
        <w:rPr>
          <w:rFonts w:ascii="Times New Roman" w:hAnsi="Times New Roman" w:cs="Times New Roman"/>
          <w:sz w:val="24"/>
          <w:szCs w:val="24"/>
          <w:lang w:val="en-US"/>
        </w:rPr>
        <w:t xml:space="preserve"> AJ, Lip GYH et al. EHRA/EAPCI expert consensus statement on catheter-based left atrial appendage oc</w:t>
      </w:r>
      <w:r w:rsidR="00C531F5" w:rsidRPr="003C0912">
        <w:rPr>
          <w:rFonts w:ascii="Times New Roman" w:hAnsi="Times New Roman" w:cs="Times New Roman"/>
          <w:sz w:val="24"/>
          <w:szCs w:val="24"/>
          <w:lang w:val="en-US"/>
        </w:rPr>
        <w:t xml:space="preserve">clusion-an update. </w:t>
      </w:r>
      <w:proofErr w:type="spellStart"/>
      <w:r w:rsidR="00C531F5">
        <w:rPr>
          <w:rFonts w:ascii="Times New Roman" w:hAnsi="Times New Roman" w:cs="Times New Roman"/>
          <w:sz w:val="24"/>
          <w:szCs w:val="24"/>
        </w:rPr>
        <w:t>Europace</w:t>
      </w:r>
      <w:proofErr w:type="spellEnd"/>
      <w:r w:rsidR="00C531F5">
        <w:rPr>
          <w:rFonts w:ascii="Times New Roman" w:hAnsi="Times New Roman" w:cs="Times New Roman"/>
          <w:sz w:val="24"/>
          <w:szCs w:val="24"/>
        </w:rPr>
        <w:t xml:space="preserve"> 2019 </w:t>
      </w:r>
      <w:proofErr w:type="spellStart"/>
      <w:r w:rsidR="00C531F5">
        <w:rPr>
          <w:rFonts w:ascii="Times New Roman" w:hAnsi="Times New Roman" w:cs="Times New Roman"/>
          <w:sz w:val="24"/>
          <w:szCs w:val="24"/>
        </w:rPr>
        <w:t>epub</w:t>
      </w:r>
      <w:proofErr w:type="spellEnd"/>
      <w:r w:rsidR="00C531F5">
        <w:rPr>
          <w:rFonts w:ascii="Times New Roman" w:hAnsi="Times New Roman" w:cs="Times New Roman"/>
          <w:sz w:val="24"/>
          <w:szCs w:val="24"/>
        </w:rPr>
        <w:t>.</w:t>
      </w:r>
    </w:p>
    <w:p w:rsidR="00C531F5" w:rsidRDefault="00C531F5" w:rsidP="00233468">
      <w:pPr>
        <w:pStyle w:val="Paragraphedeliste"/>
        <w:numPr>
          <w:ilvl w:val="0"/>
          <w:numId w:val="1"/>
        </w:numPr>
        <w:spacing w:line="480" w:lineRule="auto"/>
        <w:jc w:val="both"/>
        <w:rPr>
          <w:rFonts w:ascii="Times New Roman" w:hAnsi="Times New Roman" w:cs="Times New Roman"/>
          <w:sz w:val="24"/>
          <w:szCs w:val="24"/>
        </w:rPr>
      </w:pPr>
      <w:r w:rsidRPr="003C0912">
        <w:rPr>
          <w:rFonts w:ascii="Times New Roman" w:hAnsi="Times New Roman" w:cs="Times New Roman"/>
          <w:sz w:val="24"/>
          <w:szCs w:val="24"/>
          <w:lang w:val="en-US"/>
        </w:rPr>
        <w:t xml:space="preserve">Kim YC, Shim J, Oh SK, Lee KN, Kim YH. Electrical isolation of the left atrial appendage increases the risk of ischemic stroke and transient ischemic attack regardless of </w:t>
      </w:r>
      <w:proofErr w:type="spellStart"/>
      <w:r w:rsidRPr="003C0912">
        <w:rPr>
          <w:rFonts w:ascii="Times New Roman" w:hAnsi="Times New Roman" w:cs="Times New Roman"/>
          <w:sz w:val="24"/>
          <w:szCs w:val="24"/>
          <w:lang w:val="en-US"/>
        </w:rPr>
        <w:t>postisolation</w:t>
      </w:r>
      <w:proofErr w:type="spellEnd"/>
      <w:r w:rsidRPr="003C0912">
        <w:rPr>
          <w:rFonts w:ascii="Times New Roman" w:hAnsi="Times New Roman" w:cs="Times New Roman"/>
          <w:sz w:val="24"/>
          <w:szCs w:val="24"/>
          <w:lang w:val="en-US"/>
        </w:rPr>
        <w:t xml:space="preserve"> flow velocity. </w:t>
      </w:r>
      <w:r>
        <w:rPr>
          <w:rFonts w:ascii="Times New Roman" w:hAnsi="Times New Roman" w:cs="Times New Roman"/>
          <w:sz w:val="24"/>
          <w:szCs w:val="24"/>
        </w:rPr>
        <w:t>Heart Rhythm 2018;138:2036-2050.</w:t>
      </w:r>
    </w:p>
    <w:p w:rsidR="000B0D57" w:rsidRDefault="000B0D57" w:rsidP="000B0D57">
      <w:pPr>
        <w:spacing w:line="480" w:lineRule="auto"/>
        <w:jc w:val="both"/>
        <w:rPr>
          <w:rFonts w:ascii="Times New Roman" w:hAnsi="Times New Roman" w:cs="Times New Roman"/>
          <w:sz w:val="24"/>
          <w:szCs w:val="24"/>
        </w:rPr>
      </w:pPr>
    </w:p>
    <w:p w:rsidR="000B0D57" w:rsidRDefault="007E7080" w:rsidP="000B0D57">
      <w:r>
        <w:t>Tableau 1 : S</w:t>
      </w:r>
      <w:r w:rsidR="000B0D57">
        <w:t>cores de risque cardio-embolique et de risque hémorragique utilisés en cas de fibrillation atriale</w:t>
      </w:r>
    </w:p>
    <w:tbl>
      <w:tblPr>
        <w:tblStyle w:val="Grilledutableau"/>
        <w:tblW w:w="0" w:type="auto"/>
        <w:tblLook w:val="04A0" w:firstRow="1" w:lastRow="0" w:firstColumn="1" w:lastColumn="0" w:noHBand="0" w:noVBand="1"/>
      </w:tblPr>
      <w:tblGrid>
        <w:gridCol w:w="3534"/>
        <w:gridCol w:w="1281"/>
        <w:gridCol w:w="2835"/>
        <w:gridCol w:w="1412"/>
      </w:tblGrid>
      <w:tr w:rsidR="000B0D57" w:rsidTr="001019C9">
        <w:trPr>
          <w:trHeight w:val="403"/>
        </w:trPr>
        <w:tc>
          <w:tcPr>
            <w:tcW w:w="3534" w:type="dxa"/>
          </w:tcPr>
          <w:p w:rsidR="000B0D57" w:rsidRPr="000706D8" w:rsidRDefault="000B0D57" w:rsidP="001019C9">
            <w:pPr>
              <w:jc w:val="center"/>
              <w:rPr>
                <w:b/>
                <w:sz w:val="24"/>
                <w:szCs w:val="24"/>
              </w:rPr>
            </w:pPr>
            <w:r w:rsidRPr="000706D8">
              <w:rPr>
                <w:rFonts w:ascii="Times New Roman" w:hAnsi="Times New Roman" w:cs="Times New Roman"/>
                <w:b/>
                <w:sz w:val="24"/>
                <w:szCs w:val="24"/>
              </w:rPr>
              <w:t>CHA</w:t>
            </w:r>
            <w:r w:rsidRPr="000706D8">
              <w:rPr>
                <w:rFonts w:ascii="Times New Roman" w:hAnsi="Times New Roman" w:cs="Times New Roman"/>
                <w:b/>
                <w:sz w:val="24"/>
                <w:szCs w:val="24"/>
                <w:vertAlign w:val="subscript"/>
              </w:rPr>
              <w:t>2</w:t>
            </w:r>
            <w:r w:rsidRPr="000706D8">
              <w:rPr>
                <w:rFonts w:ascii="Times New Roman" w:hAnsi="Times New Roman" w:cs="Times New Roman"/>
                <w:b/>
                <w:sz w:val="24"/>
                <w:szCs w:val="24"/>
              </w:rPr>
              <w:t>DS</w:t>
            </w:r>
            <w:r w:rsidRPr="000706D8">
              <w:rPr>
                <w:rFonts w:ascii="Times New Roman" w:hAnsi="Times New Roman" w:cs="Times New Roman"/>
                <w:b/>
                <w:sz w:val="24"/>
                <w:szCs w:val="24"/>
                <w:vertAlign w:val="subscript"/>
              </w:rPr>
              <w:t>2</w:t>
            </w:r>
            <w:r w:rsidRPr="000706D8">
              <w:rPr>
                <w:rFonts w:ascii="Times New Roman" w:hAnsi="Times New Roman" w:cs="Times New Roman"/>
                <w:b/>
                <w:sz w:val="24"/>
                <w:szCs w:val="24"/>
              </w:rPr>
              <w:t>VASc</w:t>
            </w:r>
          </w:p>
        </w:tc>
        <w:tc>
          <w:tcPr>
            <w:tcW w:w="1281" w:type="dxa"/>
          </w:tcPr>
          <w:p w:rsidR="000B0D57" w:rsidRPr="000706D8" w:rsidRDefault="000B0D57" w:rsidP="001019C9">
            <w:pPr>
              <w:jc w:val="center"/>
              <w:rPr>
                <w:b/>
                <w:sz w:val="24"/>
                <w:szCs w:val="24"/>
              </w:rPr>
            </w:pPr>
            <w:r w:rsidRPr="000706D8">
              <w:rPr>
                <w:b/>
                <w:sz w:val="24"/>
                <w:szCs w:val="24"/>
              </w:rPr>
              <w:t>Score</w:t>
            </w:r>
          </w:p>
        </w:tc>
        <w:tc>
          <w:tcPr>
            <w:tcW w:w="2835" w:type="dxa"/>
          </w:tcPr>
          <w:p w:rsidR="000B0D57" w:rsidRPr="000706D8" w:rsidRDefault="000B0D57" w:rsidP="001019C9">
            <w:pPr>
              <w:jc w:val="center"/>
              <w:rPr>
                <w:b/>
                <w:sz w:val="24"/>
                <w:szCs w:val="24"/>
              </w:rPr>
            </w:pPr>
            <w:r w:rsidRPr="000706D8">
              <w:rPr>
                <w:b/>
                <w:sz w:val="24"/>
                <w:szCs w:val="24"/>
              </w:rPr>
              <w:t>HAS-BLED</w:t>
            </w:r>
          </w:p>
        </w:tc>
        <w:tc>
          <w:tcPr>
            <w:tcW w:w="1412" w:type="dxa"/>
          </w:tcPr>
          <w:p w:rsidR="000B0D57" w:rsidRPr="000706D8" w:rsidRDefault="000B0D57" w:rsidP="001019C9">
            <w:pPr>
              <w:jc w:val="center"/>
              <w:rPr>
                <w:b/>
                <w:sz w:val="24"/>
                <w:szCs w:val="24"/>
              </w:rPr>
            </w:pPr>
            <w:r w:rsidRPr="000706D8">
              <w:rPr>
                <w:b/>
                <w:sz w:val="24"/>
                <w:szCs w:val="24"/>
              </w:rPr>
              <w:t>Score</w:t>
            </w:r>
          </w:p>
        </w:tc>
      </w:tr>
      <w:tr w:rsidR="000B0D57" w:rsidTr="001019C9">
        <w:trPr>
          <w:trHeight w:val="662"/>
        </w:trPr>
        <w:tc>
          <w:tcPr>
            <w:tcW w:w="3534" w:type="dxa"/>
          </w:tcPr>
          <w:p w:rsidR="000B0D57" w:rsidRPr="000706D8" w:rsidRDefault="000B0D57" w:rsidP="001019C9">
            <w:pPr>
              <w:rPr>
                <w:sz w:val="24"/>
                <w:szCs w:val="24"/>
              </w:rPr>
            </w:pPr>
            <w:r w:rsidRPr="000706D8">
              <w:rPr>
                <w:b/>
                <w:sz w:val="24"/>
                <w:szCs w:val="24"/>
              </w:rPr>
              <w:t>C</w:t>
            </w:r>
            <w:r w:rsidRPr="000706D8">
              <w:rPr>
                <w:sz w:val="24"/>
                <w:szCs w:val="24"/>
              </w:rPr>
              <w:t xml:space="preserve">ongestive </w:t>
            </w:r>
            <w:proofErr w:type="spellStart"/>
            <w:r w:rsidRPr="000706D8">
              <w:rPr>
                <w:sz w:val="24"/>
                <w:szCs w:val="24"/>
              </w:rPr>
              <w:t>heart</w:t>
            </w:r>
            <w:proofErr w:type="spellEnd"/>
            <w:r w:rsidRPr="000706D8">
              <w:rPr>
                <w:sz w:val="24"/>
                <w:szCs w:val="24"/>
              </w:rPr>
              <w:t xml:space="preserve"> </w:t>
            </w:r>
            <w:proofErr w:type="spellStart"/>
            <w:r w:rsidRPr="000706D8">
              <w:rPr>
                <w:sz w:val="24"/>
                <w:szCs w:val="24"/>
              </w:rPr>
              <w:t>failure</w:t>
            </w:r>
            <w:proofErr w:type="spellEnd"/>
            <w:r w:rsidRPr="000706D8">
              <w:rPr>
                <w:sz w:val="24"/>
                <w:szCs w:val="24"/>
              </w:rPr>
              <w:t>/dysfonction cardiaque</w:t>
            </w:r>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r w:rsidRPr="000706D8">
              <w:rPr>
                <w:b/>
                <w:sz w:val="24"/>
                <w:szCs w:val="24"/>
              </w:rPr>
              <w:t>H</w:t>
            </w:r>
            <w:r w:rsidRPr="000706D8">
              <w:rPr>
                <w:sz w:val="24"/>
                <w:szCs w:val="24"/>
              </w:rPr>
              <w:t>ypertension artérielle</w:t>
            </w:r>
          </w:p>
        </w:tc>
        <w:tc>
          <w:tcPr>
            <w:tcW w:w="1412" w:type="dxa"/>
          </w:tcPr>
          <w:p w:rsidR="000B0D57" w:rsidRPr="000706D8" w:rsidRDefault="000B0D57" w:rsidP="001019C9">
            <w:pPr>
              <w:jc w:val="center"/>
              <w:rPr>
                <w:sz w:val="24"/>
                <w:szCs w:val="24"/>
              </w:rPr>
            </w:pPr>
            <w:r w:rsidRPr="000706D8">
              <w:rPr>
                <w:sz w:val="24"/>
                <w:szCs w:val="24"/>
              </w:rPr>
              <w:t>1</w:t>
            </w:r>
          </w:p>
        </w:tc>
      </w:tr>
      <w:tr w:rsidR="000B0D57" w:rsidTr="001019C9">
        <w:trPr>
          <w:trHeight w:val="700"/>
        </w:trPr>
        <w:tc>
          <w:tcPr>
            <w:tcW w:w="3534" w:type="dxa"/>
          </w:tcPr>
          <w:p w:rsidR="000B0D57" w:rsidRPr="000706D8" w:rsidRDefault="000B0D57" w:rsidP="001019C9">
            <w:pPr>
              <w:rPr>
                <w:sz w:val="24"/>
                <w:szCs w:val="24"/>
              </w:rPr>
            </w:pPr>
            <w:r w:rsidRPr="000706D8">
              <w:rPr>
                <w:b/>
                <w:sz w:val="24"/>
                <w:szCs w:val="24"/>
              </w:rPr>
              <w:t>H</w:t>
            </w:r>
            <w:r w:rsidRPr="000706D8">
              <w:rPr>
                <w:sz w:val="24"/>
                <w:szCs w:val="24"/>
              </w:rPr>
              <w:t>ypertension</w:t>
            </w:r>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r w:rsidRPr="000706D8">
              <w:rPr>
                <w:b/>
                <w:sz w:val="24"/>
                <w:szCs w:val="24"/>
              </w:rPr>
              <w:t>A</w:t>
            </w:r>
            <w:r w:rsidRPr="000706D8">
              <w:rPr>
                <w:sz w:val="24"/>
                <w:szCs w:val="24"/>
              </w:rPr>
              <w:t>normale : fonction rénale/hépatique</w:t>
            </w:r>
          </w:p>
        </w:tc>
        <w:tc>
          <w:tcPr>
            <w:tcW w:w="1412" w:type="dxa"/>
          </w:tcPr>
          <w:p w:rsidR="000B0D57" w:rsidRPr="000706D8" w:rsidRDefault="000B0D57" w:rsidP="001019C9">
            <w:pPr>
              <w:jc w:val="center"/>
              <w:rPr>
                <w:sz w:val="24"/>
                <w:szCs w:val="24"/>
              </w:rPr>
            </w:pPr>
            <w:r w:rsidRPr="000706D8">
              <w:rPr>
                <w:sz w:val="24"/>
                <w:szCs w:val="24"/>
              </w:rPr>
              <w:t>1 ou 2</w:t>
            </w:r>
          </w:p>
        </w:tc>
      </w:tr>
      <w:tr w:rsidR="000B0D57" w:rsidTr="001019C9">
        <w:trPr>
          <w:trHeight w:val="696"/>
        </w:trPr>
        <w:tc>
          <w:tcPr>
            <w:tcW w:w="3534" w:type="dxa"/>
          </w:tcPr>
          <w:p w:rsidR="000B0D57" w:rsidRPr="000706D8" w:rsidRDefault="000B0D57" w:rsidP="001019C9">
            <w:pPr>
              <w:rPr>
                <w:sz w:val="24"/>
                <w:szCs w:val="24"/>
              </w:rPr>
            </w:pPr>
            <w:r w:rsidRPr="000706D8">
              <w:rPr>
                <w:b/>
                <w:sz w:val="24"/>
                <w:szCs w:val="24"/>
              </w:rPr>
              <w:t>A</w:t>
            </w:r>
            <w:r w:rsidRPr="000706D8">
              <w:rPr>
                <w:sz w:val="24"/>
                <w:szCs w:val="24"/>
              </w:rPr>
              <w:t xml:space="preserve">ge </w:t>
            </w:r>
            <w:r w:rsidRPr="000706D8">
              <w:rPr>
                <w:sz w:val="24"/>
                <w:szCs w:val="24"/>
              </w:rPr>
              <w:sym w:font="Symbol" w:char="F0B3"/>
            </w:r>
            <w:r w:rsidRPr="000706D8">
              <w:rPr>
                <w:sz w:val="24"/>
                <w:szCs w:val="24"/>
              </w:rPr>
              <w:t xml:space="preserve"> 75 ans</w:t>
            </w:r>
          </w:p>
        </w:tc>
        <w:tc>
          <w:tcPr>
            <w:tcW w:w="1281" w:type="dxa"/>
          </w:tcPr>
          <w:p w:rsidR="000B0D57" w:rsidRPr="000706D8" w:rsidRDefault="000B0D57" w:rsidP="001019C9">
            <w:pPr>
              <w:jc w:val="center"/>
              <w:rPr>
                <w:sz w:val="24"/>
                <w:szCs w:val="24"/>
              </w:rPr>
            </w:pPr>
            <w:r w:rsidRPr="000706D8">
              <w:rPr>
                <w:sz w:val="24"/>
                <w:szCs w:val="24"/>
              </w:rPr>
              <w:t>2</w:t>
            </w:r>
          </w:p>
        </w:tc>
        <w:tc>
          <w:tcPr>
            <w:tcW w:w="2835" w:type="dxa"/>
          </w:tcPr>
          <w:p w:rsidR="000B0D57" w:rsidRPr="000706D8" w:rsidRDefault="000B0D57" w:rsidP="001019C9">
            <w:pPr>
              <w:rPr>
                <w:sz w:val="24"/>
                <w:szCs w:val="24"/>
              </w:rPr>
            </w:pPr>
            <w:proofErr w:type="spellStart"/>
            <w:r w:rsidRPr="000706D8">
              <w:rPr>
                <w:b/>
                <w:sz w:val="24"/>
                <w:szCs w:val="24"/>
              </w:rPr>
              <w:t>B</w:t>
            </w:r>
            <w:r w:rsidRPr="000706D8">
              <w:rPr>
                <w:sz w:val="24"/>
                <w:szCs w:val="24"/>
              </w:rPr>
              <w:t>leeding</w:t>
            </w:r>
            <w:proofErr w:type="spellEnd"/>
            <w:r w:rsidRPr="000706D8">
              <w:rPr>
                <w:sz w:val="24"/>
                <w:szCs w:val="24"/>
              </w:rPr>
              <w:t> : tendance au saignement</w:t>
            </w:r>
          </w:p>
        </w:tc>
        <w:tc>
          <w:tcPr>
            <w:tcW w:w="1412" w:type="dxa"/>
          </w:tcPr>
          <w:p w:rsidR="000B0D57" w:rsidRPr="000706D8" w:rsidRDefault="000B0D57" w:rsidP="001019C9">
            <w:pPr>
              <w:jc w:val="center"/>
              <w:rPr>
                <w:sz w:val="24"/>
                <w:szCs w:val="24"/>
              </w:rPr>
            </w:pPr>
            <w:r w:rsidRPr="000706D8">
              <w:rPr>
                <w:sz w:val="24"/>
                <w:szCs w:val="24"/>
              </w:rPr>
              <w:t>1</w:t>
            </w:r>
          </w:p>
        </w:tc>
      </w:tr>
      <w:tr w:rsidR="000B0D57" w:rsidTr="001019C9">
        <w:trPr>
          <w:trHeight w:val="422"/>
        </w:trPr>
        <w:tc>
          <w:tcPr>
            <w:tcW w:w="3534" w:type="dxa"/>
          </w:tcPr>
          <w:p w:rsidR="000B0D57" w:rsidRPr="000706D8" w:rsidRDefault="000B0D57" w:rsidP="001019C9">
            <w:pPr>
              <w:rPr>
                <w:sz w:val="24"/>
                <w:szCs w:val="24"/>
              </w:rPr>
            </w:pPr>
            <w:proofErr w:type="spellStart"/>
            <w:r w:rsidRPr="000706D8">
              <w:rPr>
                <w:b/>
                <w:sz w:val="24"/>
                <w:szCs w:val="24"/>
              </w:rPr>
              <w:t>D</w:t>
            </w:r>
            <w:r w:rsidRPr="000706D8">
              <w:rPr>
                <w:sz w:val="24"/>
                <w:szCs w:val="24"/>
              </w:rPr>
              <w:t>iabéte</w:t>
            </w:r>
            <w:proofErr w:type="spellEnd"/>
            <w:r w:rsidRPr="000706D8">
              <w:rPr>
                <w:sz w:val="24"/>
                <w:szCs w:val="24"/>
              </w:rPr>
              <w:t xml:space="preserve"> sucré</w:t>
            </w:r>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r w:rsidRPr="000706D8">
              <w:rPr>
                <w:b/>
                <w:sz w:val="24"/>
                <w:szCs w:val="24"/>
              </w:rPr>
              <w:t>L</w:t>
            </w:r>
            <w:r w:rsidRPr="000706D8">
              <w:rPr>
                <w:sz w:val="24"/>
                <w:szCs w:val="24"/>
              </w:rPr>
              <w:t>abile INR</w:t>
            </w:r>
          </w:p>
        </w:tc>
        <w:tc>
          <w:tcPr>
            <w:tcW w:w="1412" w:type="dxa"/>
          </w:tcPr>
          <w:p w:rsidR="000B0D57" w:rsidRPr="000706D8" w:rsidRDefault="000B0D57" w:rsidP="001019C9">
            <w:pPr>
              <w:jc w:val="center"/>
              <w:rPr>
                <w:sz w:val="24"/>
                <w:szCs w:val="24"/>
              </w:rPr>
            </w:pPr>
            <w:r w:rsidRPr="000706D8">
              <w:rPr>
                <w:sz w:val="24"/>
                <w:szCs w:val="24"/>
              </w:rPr>
              <w:t>1</w:t>
            </w:r>
          </w:p>
        </w:tc>
      </w:tr>
      <w:tr w:rsidR="000B0D57" w:rsidTr="001019C9">
        <w:trPr>
          <w:trHeight w:val="697"/>
        </w:trPr>
        <w:tc>
          <w:tcPr>
            <w:tcW w:w="3534" w:type="dxa"/>
          </w:tcPr>
          <w:p w:rsidR="000B0D57" w:rsidRPr="000706D8" w:rsidRDefault="000B0D57" w:rsidP="001019C9">
            <w:pPr>
              <w:rPr>
                <w:sz w:val="24"/>
                <w:szCs w:val="24"/>
              </w:rPr>
            </w:pPr>
            <w:r w:rsidRPr="000706D8">
              <w:rPr>
                <w:b/>
                <w:sz w:val="24"/>
                <w:szCs w:val="24"/>
              </w:rPr>
              <w:t>S</w:t>
            </w:r>
            <w:r w:rsidRPr="000706D8">
              <w:rPr>
                <w:sz w:val="24"/>
                <w:szCs w:val="24"/>
              </w:rPr>
              <w:t>troke / accident embolique artériel</w:t>
            </w:r>
          </w:p>
        </w:tc>
        <w:tc>
          <w:tcPr>
            <w:tcW w:w="1281" w:type="dxa"/>
          </w:tcPr>
          <w:p w:rsidR="000B0D57" w:rsidRPr="000706D8" w:rsidRDefault="000B0D57" w:rsidP="001019C9">
            <w:pPr>
              <w:jc w:val="center"/>
              <w:rPr>
                <w:sz w:val="24"/>
                <w:szCs w:val="24"/>
              </w:rPr>
            </w:pPr>
            <w:r w:rsidRPr="000706D8">
              <w:rPr>
                <w:sz w:val="24"/>
                <w:szCs w:val="24"/>
              </w:rPr>
              <w:t>2</w:t>
            </w:r>
          </w:p>
        </w:tc>
        <w:tc>
          <w:tcPr>
            <w:tcW w:w="2835" w:type="dxa"/>
          </w:tcPr>
          <w:p w:rsidR="000B0D57" w:rsidRPr="000706D8" w:rsidRDefault="000B0D57" w:rsidP="001019C9">
            <w:pPr>
              <w:rPr>
                <w:sz w:val="24"/>
                <w:szCs w:val="24"/>
              </w:rPr>
            </w:pPr>
            <w:r w:rsidRPr="000706D8">
              <w:rPr>
                <w:b/>
                <w:sz w:val="24"/>
                <w:szCs w:val="24"/>
              </w:rPr>
              <w:t>A</w:t>
            </w:r>
            <w:r w:rsidRPr="000706D8">
              <w:rPr>
                <w:sz w:val="24"/>
                <w:szCs w:val="24"/>
              </w:rPr>
              <w:t>ge &gt; 65 ans</w:t>
            </w:r>
          </w:p>
        </w:tc>
        <w:tc>
          <w:tcPr>
            <w:tcW w:w="1412" w:type="dxa"/>
          </w:tcPr>
          <w:p w:rsidR="000B0D57" w:rsidRPr="000706D8" w:rsidRDefault="000B0D57" w:rsidP="001019C9">
            <w:pPr>
              <w:jc w:val="center"/>
              <w:rPr>
                <w:sz w:val="24"/>
                <w:szCs w:val="24"/>
              </w:rPr>
            </w:pPr>
            <w:r w:rsidRPr="000706D8">
              <w:rPr>
                <w:sz w:val="24"/>
                <w:szCs w:val="24"/>
              </w:rPr>
              <w:t>1</w:t>
            </w:r>
          </w:p>
        </w:tc>
      </w:tr>
      <w:tr w:rsidR="000B0D57" w:rsidTr="001019C9">
        <w:trPr>
          <w:trHeight w:val="977"/>
        </w:trPr>
        <w:tc>
          <w:tcPr>
            <w:tcW w:w="3534" w:type="dxa"/>
          </w:tcPr>
          <w:p w:rsidR="000B0D57" w:rsidRPr="000706D8" w:rsidRDefault="000B0D57" w:rsidP="001019C9">
            <w:pPr>
              <w:rPr>
                <w:sz w:val="24"/>
                <w:szCs w:val="24"/>
              </w:rPr>
            </w:pPr>
            <w:r w:rsidRPr="000706D8">
              <w:rPr>
                <w:b/>
                <w:sz w:val="24"/>
                <w:szCs w:val="24"/>
              </w:rPr>
              <w:t>V</w:t>
            </w:r>
            <w:r w:rsidRPr="000706D8">
              <w:rPr>
                <w:sz w:val="24"/>
                <w:szCs w:val="24"/>
              </w:rPr>
              <w:t>asculaire : atteinte artérielle (périphérique/coronaires/plaques aortiques)</w:t>
            </w:r>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r w:rsidRPr="000706D8">
              <w:rPr>
                <w:b/>
                <w:sz w:val="24"/>
                <w:szCs w:val="24"/>
              </w:rPr>
              <w:t>D</w:t>
            </w:r>
            <w:r w:rsidRPr="000706D8">
              <w:rPr>
                <w:sz w:val="24"/>
                <w:szCs w:val="24"/>
              </w:rPr>
              <w:t>rogues : aspirine et AINS, alcool</w:t>
            </w:r>
          </w:p>
        </w:tc>
        <w:tc>
          <w:tcPr>
            <w:tcW w:w="1412" w:type="dxa"/>
          </w:tcPr>
          <w:p w:rsidR="000B0D57" w:rsidRPr="000706D8" w:rsidRDefault="000B0D57" w:rsidP="001019C9">
            <w:pPr>
              <w:jc w:val="center"/>
              <w:rPr>
                <w:sz w:val="24"/>
                <w:szCs w:val="24"/>
              </w:rPr>
            </w:pPr>
            <w:r w:rsidRPr="000706D8">
              <w:rPr>
                <w:sz w:val="24"/>
                <w:szCs w:val="24"/>
              </w:rPr>
              <w:t>1 ou 2</w:t>
            </w:r>
          </w:p>
        </w:tc>
      </w:tr>
      <w:tr w:rsidR="000B0D57" w:rsidTr="001019C9">
        <w:trPr>
          <w:trHeight w:val="424"/>
        </w:trPr>
        <w:tc>
          <w:tcPr>
            <w:tcW w:w="3534" w:type="dxa"/>
          </w:tcPr>
          <w:p w:rsidR="000B0D57" w:rsidRPr="000706D8" w:rsidRDefault="000B0D57" w:rsidP="001019C9">
            <w:pPr>
              <w:rPr>
                <w:sz w:val="24"/>
                <w:szCs w:val="24"/>
              </w:rPr>
            </w:pPr>
            <w:r w:rsidRPr="000706D8">
              <w:rPr>
                <w:b/>
                <w:sz w:val="24"/>
                <w:szCs w:val="24"/>
              </w:rPr>
              <w:t>A</w:t>
            </w:r>
            <w:r w:rsidRPr="000706D8">
              <w:rPr>
                <w:sz w:val="24"/>
                <w:szCs w:val="24"/>
              </w:rPr>
              <w:t>ge 65-74 ans</w:t>
            </w:r>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p>
        </w:tc>
        <w:tc>
          <w:tcPr>
            <w:tcW w:w="1412" w:type="dxa"/>
          </w:tcPr>
          <w:p w:rsidR="000B0D57" w:rsidRPr="000706D8" w:rsidRDefault="000B0D57" w:rsidP="001019C9">
            <w:pPr>
              <w:rPr>
                <w:sz w:val="24"/>
                <w:szCs w:val="24"/>
              </w:rPr>
            </w:pPr>
          </w:p>
        </w:tc>
      </w:tr>
      <w:tr w:rsidR="000B0D57" w:rsidTr="001019C9">
        <w:trPr>
          <w:trHeight w:val="402"/>
        </w:trPr>
        <w:tc>
          <w:tcPr>
            <w:tcW w:w="3534" w:type="dxa"/>
          </w:tcPr>
          <w:p w:rsidR="000B0D57" w:rsidRPr="000706D8" w:rsidRDefault="000B0D57" w:rsidP="001019C9">
            <w:pPr>
              <w:rPr>
                <w:sz w:val="24"/>
                <w:szCs w:val="24"/>
              </w:rPr>
            </w:pPr>
            <w:r w:rsidRPr="000706D8">
              <w:rPr>
                <w:b/>
                <w:sz w:val="24"/>
                <w:szCs w:val="24"/>
              </w:rPr>
              <w:t>S</w:t>
            </w:r>
            <w:r w:rsidRPr="000706D8">
              <w:rPr>
                <w:sz w:val="24"/>
                <w:szCs w:val="24"/>
              </w:rPr>
              <w:t xml:space="preserve">exe </w:t>
            </w:r>
            <w:proofErr w:type="spellStart"/>
            <w:r w:rsidRPr="000706D8">
              <w:rPr>
                <w:sz w:val="24"/>
                <w:szCs w:val="24"/>
              </w:rPr>
              <w:t>fémimin</w:t>
            </w:r>
            <w:proofErr w:type="spellEnd"/>
          </w:p>
        </w:tc>
        <w:tc>
          <w:tcPr>
            <w:tcW w:w="1281" w:type="dxa"/>
          </w:tcPr>
          <w:p w:rsidR="000B0D57" w:rsidRPr="000706D8" w:rsidRDefault="000B0D57" w:rsidP="001019C9">
            <w:pPr>
              <w:jc w:val="center"/>
              <w:rPr>
                <w:sz w:val="24"/>
                <w:szCs w:val="24"/>
              </w:rPr>
            </w:pPr>
            <w:r w:rsidRPr="000706D8">
              <w:rPr>
                <w:sz w:val="24"/>
                <w:szCs w:val="24"/>
              </w:rPr>
              <w:t>1</w:t>
            </w:r>
          </w:p>
        </w:tc>
        <w:tc>
          <w:tcPr>
            <w:tcW w:w="2835" w:type="dxa"/>
          </w:tcPr>
          <w:p w:rsidR="000B0D57" w:rsidRPr="000706D8" w:rsidRDefault="000B0D57" w:rsidP="001019C9">
            <w:pPr>
              <w:rPr>
                <w:sz w:val="24"/>
                <w:szCs w:val="24"/>
              </w:rPr>
            </w:pPr>
          </w:p>
        </w:tc>
        <w:tc>
          <w:tcPr>
            <w:tcW w:w="1412" w:type="dxa"/>
          </w:tcPr>
          <w:p w:rsidR="000B0D57" w:rsidRPr="000706D8" w:rsidRDefault="000B0D57" w:rsidP="001019C9">
            <w:pPr>
              <w:rPr>
                <w:sz w:val="24"/>
                <w:szCs w:val="24"/>
              </w:rPr>
            </w:pPr>
          </w:p>
        </w:tc>
      </w:tr>
      <w:tr w:rsidR="000B0D57" w:rsidTr="001019C9">
        <w:trPr>
          <w:trHeight w:val="408"/>
        </w:trPr>
        <w:tc>
          <w:tcPr>
            <w:tcW w:w="3534" w:type="dxa"/>
          </w:tcPr>
          <w:p w:rsidR="000B0D57" w:rsidRPr="000706D8" w:rsidRDefault="000B0D57" w:rsidP="001019C9">
            <w:pPr>
              <w:rPr>
                <w:b/>
                <w:sz w:val="24"/>
                <w:szCs w:val="24"/>
              </w:rPr>
            </w:pPr>
            <w:r w:rsidRPr="000706D8">
              <w:rPr>
                <w:b/>
                <w:sz w:val="24"/>
                <w:szCs w:val="24"/>
              </w:rPr>
              <w:t>Score maximum</w:t>
            </w:r>
          </w:p>
        </w:tc>
        <w:tc>
          <w:tcPr>
            <w:tcW w:w="1281" w:type="dxa"/>
          </w:tcPr>
          <w:p w:rsidR="000B0D57" w:rsidRPr="000706D8" w:rsidRDefault="000B0D57" w:rsidP="001019C9">
            <w:pPr>
              <w:jc w:val="center"/>
              <w:rPr>
                <w:b/>
                <w:sz w:val="24"/>
                <w:szCs w:val="24"/>
              </w:rPr>
            </w:pPr>
            <w:r w:rsidRPr="000706D8">
              <w:rPr>
                <w:b/>
                <w:sz w:val="24"/>
                <w:szCs w:val="24"/>
              </w:rPr>
              <w:t>9</w:t>
            </w:r>
          </w:p>
        </w:tc>
        <w:tc>
          <w:tcPr>
            <w:tcW w:w="2835" w:type="dxa"/>
          </w:tcPr>
          <w:p w:rsidR="000B0D57" w:rsidRPr="000706D8" w:rsidRDefault="000B0D57" w:rsidP="001019C9">
            <w:pPr>
              <w:rPr>
                <w:b/>
                <w:sz w:val="24"/>
                <w:szCs w:val="24"/>
              </w:rPr>
            </w:pPr>
          </w:p>
        </w:tc>
        <w:tc>
          <w:tcPr>
            <w:tcW w:w="1412" w:type="dxa"/>
          </w:tcPr>
          <w:p w:rsidR="000B0D57" w:rsidRPr="000706D8" w:rsidRDefault="000B0D57" w:rsidP="001019C9">
            <w:pPr>
              <w:jc w:val="center"/>
              <w:rPr>
                <w:b/>
                <w:sz w:val="24"/>
                <w:szCs w:val="24"/>
              </w:rPr>
            </w:pPr>
            <w:r w:rsidRPr="000706D8">
              <w:rPr>
                <w:b/>
                <w:sz w:val="24"/>
                <w:szCs w:val="24"/>
              </w:rPr>
              <w:t>9</w:t>
            </w:r>
          </w:p>
        </w:tc>
      </w:tr>
    </w:tbl>
    <w:p w:rsidR="000B0D57" w:rsidRDefault="000B0D57" w:rsidP="000B0D57">
      <w:r>
        <w:lastRenderedPageBreak/>
        <w:t>NB : en cas de cardiopathie hypertrophique ou de cardiopathie complexe, l’anticoagulation sera systématique.</w:t>
      </w:r>
    </w:p>
    <w:p w:rsidR="000B0D57" w:rsidRDefault="000B0D57" w:rsidP="000B0D57"/>
    <w:p w:rsidR="000B0D57" w:rsidRDefault="000B0D57" w:rsidP="000B0D57">
      <w:pPr>
        <w:spacing w:line="480" w:lineRule="auto"/>
        <w:jc w:val="both"/>
        <w:rPr>
          <w:rFonts w:ascii="Times New Roman" w:hAnsi="Times New Roman" w:cs="Times New Roman"/>
          <w:sz w:val="24"/>
          <w:szCs w:val="24"/>
        </w:rPr>
      </w:pPr>
    </w:p>
    <w:p w:rsidR="000B0D57" w:rsidRDefault="000B0D57" w:rsidP="000B0D57"/>
    <w:p w:rsidR="000B0D57" w:rsidRDefault="000B0D57" w:rsidP="000B0D57">
      <w:r>
        <w:t>Tableau 2 : Indications de fermeture de l’auricule gauche en cas de fibrillation auriculaire</w:t>
      </w:r>
    </w:p>
    <w:tbl>
      <w:tblPr>
        <w:tblStyle w:val="Grilledutableau"/>
        <w:tblW w:w="9776" w:type="dxa"/>
        <w:tblLook w:val="04A0" w:firstRow="1" w:lastRow="0" w:firstColumn="1" w:lastColumn="0" w:noHBand="0" w:noVBand="1"/>
      </w:tblPr>
      <w:tblGrid>
        <w:gridCol w:w="4531"/>
        <w:gridCol w:w="5245"/>
      </w:tblGrid>
      <w:tr w:rsidR="000B0D57" w:rsidTr="001019C9">
        <w:trPr>
          <w:trHeight w:val="1927"/>
        </w:trPr>
        <w:tc>
          <w:tcPr>
            <w:tcW w:w="4531" w:type="dxa"/>
          </w:tcPr>
          <w:p w:rsidR="000B0D57" w:rsidRPr="001D4BEE" w:rsidRDefault="000B0D57" w:rsidP="001019C9">
            <w:pPr>
              <w:rPr>
                <w:sz w:val="24"/>
                <w:szCs w:val="24"/>
              </w:rPr>
            </w:pPr>
            <w:r w:rsidRPr="001D4BEE">
              <w:rPr>
                <w:sz w:val="24"/>
                <w:szCs w:val="24"/>
              </w:rPr>
              <w:t>ESC 2016</w:t>
            </w:r>
            <w:r w:rsidRPr="001D4BEE">
              <w:rPr>
                <w:sz w:val="24"/>
                <w:szCs w:val="24"/>
                <w:vertAlign w:val="superscript"/>
              </w:rPr>
              <w:t>22</w:t>
            </w:r>
            <w:r w:rsidRPr="001D4BEE">
              <w:rPr>
                <w:sz w:val="24"/>
                <w:szCs w:val="24"/>
              </w:rPr>
              <w:t xml:space="preserve"> (</w:t>
            </w:r>
            <w:proofErr w:type="spellStart"/>
            <w:r w:rsidRPr="001D4BEE">
              <w:rPr>
                <w:sz w:val="24"/>
                <w:szCs w:val="24"/>
              </w:rPr>
              <w:t>IIbB</w:t>
            </w:r>
            <w:proofErr w:type="spellEnd"/>
            <w:r w:rsidRPr="001D4BEE">
              <w:rPr>
                <w:sz w:val="24"/>
                <w:szCs w:val="24"/>
              </w:rPr>
              <w:t xml:space="preserve">) </w:t>
            </w:r>
          </w:p>
        </w:tc>
        <w:tc>
          <w:tcPr>
            <w:tcW w:w="5245" w:type="dxa"/>
          </w:tcPr>
          <w:p w:rsidR="000B0D57" w:rsidRPr="001D4BEE" w:rsidRDefault="000B0D57" w:rsidP="001019C9">
            <w:pPr>
              <w:rPr>
                <w:sz w:val="24"/>
                <w:szCs w:val="24"/>
              </w:rPr>
            </w:pPr>
            <w:r w:rsidRPr="001D4BEE">
              <w:rPr>
                <w:sz w:val="24"/>
                <w:szCs w:val="24"/>
              </w:rPr>
              <w:t xml:space="preserve">. En cas de contre-indication au traitement </w:t>
            </w:r>
            <w:proofErr w:type="spellStart"/>
            <w:r w:rsidRPr="001D4BEE">
              <w:rPr>
                <w:sz w:val="24"/>
                <w:szCs w:val="24"/>
              </w:rPr>
              <w:t>anticogulant</w:t>
            </w:r>
            <w:proofErr w:type="spellEnd"/>
          </w:p>
          <w:p w:rsidR="000B0D57" w:rsidRPr="001D4BEE" w:rsidRDefault="000B0D57" w:rsidP="001019C9">
            <w:pPr>
              <w:rPr>
                <w:sz w:val="24"/>
                <w:szCs w:val="24"/>
              </w:rPr>
            </w:pPr>
            <w:r w:rsidRPr="001D4BEE">
              <w:rPr>
                <w:sz w:val="24"/>
                <w:szCs w:val="24"/>
              </w:rPr>
              <w:t>. En cas de chirurgie cardiaque chez patient avec fibrillation auriculaire</w:t>
            </w:r>
          </w:p>
          <w:p w:rsidR="000B0D57" w:rsidRPr="001D4BEE" w:rsidRDefault="000B0D57" w:rsidP="001019C9">
            <w:pPr>
              <w:rPr>
                <w:sz w:val="24"/>
                <w:szCs w:val="24"/>
              </w:rPr>
            </w:pPr>
            <w:r w:rsidRPr="001D4BEE">
              <w:rPr>
                <w:sz w:val="24"/>
                <w:szCs w:val="24"/>
              </w:rPr>
              <w:t xml:space="preserve">. En cas de chirurgie </w:t>
            </w:r>
            <w:proofErr w:type="spellStart"/>
            <w:r w:rsidRPr="001D4BEE">
              <w:rPr>
                <w:sz w:val="24"/>
                <w:szCs w:val="24"/>
              </w:rPr>
              <w:t>thoracoscopique</w:t>
            </w:r>
            <w:proofErr w:type="spellEnd"/>
            <w:r w:rsidRPr="001D4BEE">
              <w:rPr>
                <w:sz w:val="24"/>
                <w:szCs w:val="24"/>
              </w:rPr>
              <w:t xml:space="preserve"> de fibrillation auriculaire</w:t>
            </w:r>
          </w:p>
        </w:tc>
      </w:tr>
      <w:tr w:rsidR="000B0D57" w:rsidTr="001019C9">
        <w:trPr>
          <w:trHeight w:val="1272"/>
        </w:trPr>
        <w:tc>
          <w:tcPr>
            <w:tcW w:w="4531" w:type="dxa"/>
          </w:tcPr>
          <w:p w:rsidR="000B0D57" w:rsidRPr="001D4BEE" w:rsidRDefault="000B0D57" w:rsidP="001019C9">
            <w:pPr>
              <w:rPr>
                <w:sz w:val="24"/>
                <w:szCs w:val="24"/>
              </w:rPr>
            </w:pPr>
            <w:r w:rsidRPr="001D4BEE">
              <w:rPr>
                <w:sz w:val="24"/>
                <w:szCs w:val="24"/>
              </w:rPr>
              <w:t>ACC/AHA/HRS 2019</w:t>
            </w:r>
            <w:r w:rsidRPr="001D4BEE">
              <w:rPr>
                <w:sz w:val="24"/>
                <w:szCs w:val="24"/>
                <w:vertAlign w:val="superscript"/>
              </w:rPr>
              <w:t>23</w:t>
            </w:r>
            <w:r w:rsidRPr="001D4BEE">
              <w:rPr>
                <w:sz w:val="24"/>
                <w:szCs w:val="24"/>
              </w:rPr>
              <w:t xml:space="preserve"> (</w:t>
            </w:r>
            <w:proofErr w:type="spellStart"/>
            <w:r w:rsidRPr="001D4BEE">
              <w:rPr>
                <w:sz w:val="24"/>
                <w:szCs w:val="24"/>
              </w:rPr>
              <w:t>IIbB</w:t>
            </w:r>
            <w:proofErr w:type="spellEnd"/>
            <w:r w:rsidRPr="001D4BEE">
              <w:rPr>
                <w:sz w:val="24"/>
                <w:szCs w:val="24"/>
              </w:rPr>
              <w:t>)</w:t>
            </w:r>
          </w:p>
        </w:tc>
        <w:tc>
          <w:tcPr>
            <w:tcW w:w="5245" w:type="dxa"/>
          </w:tcPr>
          <w:p w:rsidR="000B0D57" w:rsidRPr="001D4BEE" w:rsidRDefault="000B0D57" w:rsidP="001019C9">
            <w:pPr>
              <w:rPr>
                <w:sz w:val="24"/>
                <w:szCs w:val="24"/>
              </w:rPr>
            </w:pPr>
            <w:r w:rsidRPr="001D4BEE">
              <w:rPr>
                <w:sz w:val="24"/>
                <w:szCs w:val="24"/>
              </w:rPr>
              <w:t>. En cas de contre-indication au traitement antico</w:t>
            </w:r>
            <w:r w:rsidR="007E7080">
              <w:rPr>
                <w:sz w:val="24"/>
                <w:szCs w:val="24"/>
              </w:rPr>
              <w:t>a</w:t>
            </w:r>
            <w:r w:rsidRPr="001D4BEE">
              <w:rPr>
                <w:sz w:val="24"/>
                <w:szCs w:val="24"/>
              </w:rPr>
              <w:t>gulant</w:t>
            </w:r>
          </w:p>
          <w:p w:rsidR="000B0D57" w:rsidRPr="001D4BEE" w:rsidRDefault="000B0D57" w:rsidP="001019C9">
            <w:pPr>
              <w:rPr>
                <w:sz w:val="24"/>
                <w:szCs w:val="24"/>
              </w:rPr>
            </w:pPr>
            <w:r w:rsidRPr="001D4BEE">
              <w:rPr>
                <w:sz w:val="24"/>
                <w:szCs w:val="24"/>
              </w:rPr>
              <w:t>. En cas de chirurgie cardiaque chez patient avec fibrillation auriculaire</w:t>
            </w:r>
          </w:p>
        </w:tc>
      </w:tr>
      <w:tr w:rsidR="000B0D57" w:rsidTr="001019C9">
        <w:trPr>
          <w:trHeight w:val="695"/>
        </w:trPr>
        <w:tc>
          <w:tcPr>
            <w:tcW w:w="4531" w:type="dxa"/>
          </w:tcPr>
          <w:p w:rsidR="000B0D57" w:rsidRPr="001D4BEE" w:rsidRDefault="000B0D57" w:rsidP="001019C9">
            <w:pPr>
              <w:rPr>
                <w:sz w:val="24"/>
                <w:szCs w:val="24"/>
              </w:rPr>
            </w:pPr>
            <w:r w:rsidRPr="001D4BEE">
              <w:rPr>
                <w:sz w:val="24"/>
                <w:szCs w:val="24"/>
              </w:rPr>
              <w:t>HAS 2014</w:t>
            </w:r>
            <w:r w:rsidRPr="001D4BEE">
              <w:rPr>
                <w:sz w:val="24"/>
                <w:szCs w:val="24"/>
                <w:vertAlign w:val="superscript"/>
              </w:rPr>
              <w:t>24</w:t>
            </w:r>
          </w:p>
        </w:tc>
        <w:tc>
          <w:tcPr>
            <w:tcW w:w="5245" w:type="dxa"/>
          </w:tcPr>
          <w:p w:rsidR="000B0D57" w:rsidRPr="001D4BEE" w:rsidRDefault="000B0D57" w:rsidP="001019C9">
            <w:pPr>
              <w:rPr>
                <w:sz w:val="24"/>
                <w:szCs w:val="24"/>
              </w:rPr>
            </w:pPr>
            <w:r w:rsidRPr="001D4BEE">
              <w:rPr>
                <w:sz w:val="24"/>
                <w:szCs w:val="24"/>
              </w:rPr>
              <w:t xml:space="preserve">En cas de contre-indication définitive au traitement anticoagulant et </w:t>
            </w:r>
            <w:r w:rsidRPr="001D4BEE">
              <w:rPr>
                <w:rFonts w:ascii="Times New Roman" w:hAnsi="Times New Roman" w:cs="Times New Roman"/>
                <w:sz w:val="24"/>
                <w:szCs w:val="24"/>
              </w:rPr>
              <w:t>CHA</w:t>
            </w:r>
            <w:r w:rsidRPr="001D4BEE">
              <w:rPr>
                <w:rFonts w:ascii="Times New Roman" w:hAnsi="Times New Roman" w:cs="Times New Roman"/>
                <w:sz w:val="24"/>
                <w:szCs w:val="24"/>
                <w:vertAlign w:val="subscript"/>
              </w:rPr>
              <w:t>2</w:t>
            </w:r>
            <w:r w:rsidRPr="001D4BEE">
              <w:rPr>
                <w:rFonts w:ascii="Times New Roman" w:hAnsi="Times New Roman" w:cs="Times New Roman"/>
                <w:sz w:val="24"/>
                <w:szCs w:val="24"/>
              </w:rPr>
              <w:t>DS</w:t>
            </w:r>
            <w:r w:rsidRPr="001D4BEE">
              <w:rPr>
                <w:rFonts w:ascii="Times New Roman" w:hAnsi="Times New Roman" w:cs="Times New Roman"/>
                <w:sz w:val="24"/>
                <w:szCs w:val="24"/>
                <w:vertAlign w:val="subscript"/>
              </w:rPr>
              <w:t>2</w:t>
            </w:r>
            <w:r w:rsidRPr="001D4BEE">
              <w:rPr>
                <w:rFonts w:ascii="Times New Roman" w:hAnsi="Times New Roman" w:cs="Times New Roman"/>
                <w:sz w:val="24"/>
                <w:szCs w:val="24"/>
              </w:rPr>
              <w:t xml:space="preserve">VASc </w:t>
            </w:r>
            <w:r w:rsidRPr="001D4BEE">
              <w:rPr>
                <w:rFonts w:ascii="Times New Roman" w:hAnsi="Times New Roman" w:cs="Times New Roman"/>
                <w:sz w:val="24"/>
                <w:szCs w:val="24"/>
              </w:rPr>
              <w:sym w:font="Symbol" w:char="F0B3"/>
            </w:r>
            <w:r w:rsidR="003C0912">
              <w:rPr>
                <w:rFonts w:ascii="Times New Roman" w:hAnsi="Times New Roman" w:cs="Times New Roman"/>
                <w:sz w:val="24"/>
                <w:szCs w:val="24"/>
              </w:rPr>
              <w:t xml:space="preserve"> 4</w:t>
            </w:r>
          </w:p>
        </w:tc>
      </w:tr>
      <w:tr w:rsidR="000B0D57" w:rsidTr="001019C9">
        <w:tc>
          <w:tcPr>
            <w:tcW w:w="4531" w:type="dxa"/>
          </w:tcPr>
          <w:p w:rsidR="000B0D57" w:rsidRPr="001D4BEE" w:rsidRDefault="000B0D57" w:rsidP="001019C9">
            <w:pPr>
              <w:rPr>
                <w:sz w:val="24"/>
                <w:szCs w:val="24"/>
              </w:rPr>
            </w:pPr>
            <w:r w:rsidRPr="001D4BEE">
              <w:rPr>
                <w:sz w:val="24"/>
                <w:szCs w:val="24"/>
              </w:rPr>
              <w:t>A discuter EHRA EAPCI 2019</w:t>
            </w:r>
            <w:r w:rsidRPr="001D4BEE">
              <w:rPr>
                <w:sz w:val="24"/>
                <w:szCs w:val="24"/>
                <w:vertAlign w:val="superscript"/>
              </w:rPr>
              <w:t>25</w:t>
            </w:r>
          </w:p>
        </w:tc>
        <w:tc>
          <w:tcPr>
            <w:tcW w:w="5245" w:type="dxa"/>
          </w:tcPr>
          <w:p w:rsidR="000B0D57" w:rsidRPr="001D4BEE" w:rsidRDefault="000B0D57" w:rsidP="001019C9">
            <w:pPr>
              <w:rPr>
                <w:sz w:val="24"/>
                <w:szCs w:val="24"/>
              </w:rPr>
            </w:pPr>
            <w:r w:rsidRPr="001D4BEE">
              <w:rPr>
                <w:sz w:val="24"/>
                <w:szCs w:val="24"/>
              </w:rPr>
              <w:t>. En cas d’accident embolique sous anticoagulant bien conduit</w:t>
            </w:r>
          </w:p>
          <w:p w:rsidR="000B0D57" w:rsidRPr="001D4BEE" w:rsidRDefault="000B0D57" w:rsidP="001019C9">
            <w:pPr>
              <w:rPr>
                <w:sz w:val="24"/>
                <w:szCs w:val="24"/>
              </w:rPr>
            </w:pPr>
            <w:r w:rsidRPr="001D4BEE">
              <w:rPr>
                <w:sz w:val="24"/>
                <w:szCs w:val="24"/>
              </w:rPr>
              <w:t xml:space="preserve">.  En cas de risque de saignement important : HASBLED </w:t>
            </w:r>
            <w:r w:rsidRPr="001D4BEE">
              <w:rPr>
                <w:sz w:val="24"/>
                <w:szCs w:val="24"/>
              </w:rPr>
              <w:sym w:font="Symbol" w:char="F0B3"/>
            </w:r>
            <w:r w:rsidRPr="001D4BEE">
              <w:rPr>
                <w:sz w:val="24"/>
                <w:szCs w:val="24"/>
              </w:rPr>
              <w:t xml:space="preserve"> 3, thrombopénie sévère, insuffisance rénale sévère/dialysée, recours récurrents à la triple association anticoagulants/double </w:t>
            </w:r>
            <w:proofErr w:type="spellStart"/>
            <w:r w:rsidRPr="001D4BEE">
              <w:rPr>
                <w:sz w:val="24"/>
                <w:szCs w:val="24"/>
              </w:rPr>
              <w:t>antiagrégation</w:t>
            </w:r>
            <w:proofErr w:type="spellEnd"/>
            <w:r w:rsidRPr="001D4BEE">
              <w:rPr>
                <w:sz w:val="24"/>
                <w:szCs w:val="24"/>
              </w:rPr>
              <w:t xml:space="preserve"> plaquettaire</w:t>
            </w:r>
          </w:p>
          <w:p w:rsidR="000B0D57" w:rsidRPr="001D4BEE" w:rsidRDefault="000B0D57" w:rsidP="001019C9">
            <w:pPr>
              <w:rPr>
                <w:sz w:val="24"/>
                <w:szCs w:val="24"/>
              </w:rPr>
            </w:pPr>
            <w:r w:rsidRPr="001D4BEE">
              <w:rPr>
                <w:sz w:val="24"/>
                <w:szCs w:val="24"/>
              </w:rPr>
              <w:t>. Incapacité à la prise régulière du traitement anticoagulant</w:t>
            </w:r>
          </w:p>
          <w:p w:rsidR="000B0D57" w:rsidRPr="001D4BEE" w:rsidRDefault="000B0D57" w:rsidP="001019C9">
            <w:pPr>
              <w:rPr>
                <w:sz w:val="24"/>
                <w:szCs w:val="24"/>
              </w:rPr>
            </w:pPr>
            <w:r w:rsidRPr="001D4BEE">
              <w:rPr>
                <w:sz w:val="24"/>
                <w:szCs w:val="24"/>
              </w:rPr>
              <w:t>. Isolation électrique de l’auricule gauche</w:t>
            </w:r>
          </w:p>
        </w:tc>
      </w:tr>
    </w:tbl>
    <w:p w:rsidR="000B0D57" w:rsidRDefault="000B0D57" w:rsidP="000B0D57"/>
    <w:p w:rsidR="000B0D57" w:rsidRDefault="000B0D57" w:rsidP="000B0D57"/>
    <w:p w:rsidR="000B0D57" w:rsidRDefault="00C90A14" w:rsidP="000B0D57">
      <w:pPr>
        <w:rPr>
          <w:rFonts w:ascii="Helvetica" w:hAnsi="Helvetica" w:cs="Helvetica"/>
          <w:color w:val="000000"/>
          <w:sz w:val="20"/>
          <w:szCs w:val="20"/>
          <w:shd w:val="clear" w:color="auto" w:fill="FFFFFF"/>
        </w:rPr>
      </w:pPr>
      <w:r>
        <w:t>Figure 1 :</w:t>
      </w:r>
      <w:r w:rsidR="000B0D57">
        <w:t xml:space="preserve"> </w:t>
      </w:r>
      <w:r>
        <w:t xml:space="preserve">Variabilité anatomique de l’auricule gauche. A : auricule en « chou-fleur » reconstruction scanner 3D. B : auricule en « chou-fleur » image </w:t>
      </w:r>
      <w:proofErr w:type="spellStart"/>
      <w:r>
        <w:t>angiographique</w:t>
      </w:r>
      <w:proofErr w:type="spellEnd"/>
      <w:r>
        <w:t>. C : différentes morphologies d’auricule gauche (</w:t>
      </w:r>
      <w:r>
        <w:rPr>
          <w:rFonts w:ascii="Helvetica" w:hAnsi="Helvetica" w:cs="Helvetica"/>
          <w:color w:val="000000"/>
          <w:sz w:val="20"/>
          <w:szCs w:val="20"/>
          <w:shd w:val="clear" w:color="auto" w:fill="FFFFFF"/>
        </w:rPr>
        <w:t>3dheartmodeling)</w:t>
      </w:r>
    </w:p>
    <w:p w:rsidR="00C90A14" w:rsidRDefault="00C90A14" w:rsidP="000B0D57">
      <w:pPr>
        <w:rPr>
          <w:rFonts w:ascii="Helvetica" w:hAnsi="Helvetica" w:cs="Helvetica"/>
          <w:color w:val="000000"/>
          <w:sz w:val="20"/>
          <w:szCs w:val="20"/>
          <w:shd w:val="clear" w:color="auto" w:fill="FFFFFF"/>
        </w:rPr>
      </w:pPr>
    </w:p>
    <w:p w:rsidR="00C90A14" w:rsidRDefault="00C90A14" w:rsidP="000B0D57">
      <w:r>
        <w:rPr>
          <w:rFonts w:ascii="Helvetica" w:hAnsi="Helvetica" w:cs="Helvetica"/>
          <w:color w:val="000000"/>
          <w:sz w:val="20"/>
          <w:szCs w:val="20"/>
          <w:shd w:val="clear" w:color="auto" w:fill="FFFFFF"/>
        </w:rPr>
        <w:t xml:space="preserve">Figure 2 : altération de la fonction de l’auricule gauche. A : flux doppler pulsé en rythme sinusal. B : flux doppler pulsé avec vélocités altérées en fibrillation atriale. C : thrombus auricule gauche échographie </w:t>
      </w:r>
      <w:r w:rsidR="007E7080">
        <w:rPr>
          <w:rFonts w:ascii="Helvetica" w:hAnsi="Helvetica" w:cs="Helvetica"/>
          <w:color w:val="000000"/>
          <w:sz w:val="20"/>
          <w:szCs w:val="20"/>
          <w:shd w:val="clear" w:color="auto" w:fill="FFFFFF"/>
        </w:rPr>
        <w:t>œsophagienne</w:t>
      </w:r>
      <w:r>
        <w:rPr>
          <w:rFonts w:ascii="Helvetica" w:hAnsi="Helvetica" w:cs="Helvetica"/>
          <w:color w:val="000000"/>
          <w:sz w:val="20"/>
          <w:szCs w:val="20"/>
          <w:shd w:val="clear" w:color="auto" w:fill="FFFFFF"/>
        </w:rPr>
        <w:t>. D : thrombus auricule gauche scanner.</w:t>
      </w:r>
    </w:p>
    <w:p w:rsidR="000B0D57" w:rsidRDefault="000B0D57" w:rsidP="000B0D57"/>
    <w:p w:rsidR="000B0D57" w:rsidRDefault="00C90A14" w:rsidP="000B0D57">
      <w:r>
        <w:lastRenderedPageBreak/>
        <w:t>Figure 3</w:t>
      </w:r>
      <w:r w:rsidR="000B0D57">
        <w:t> : principaux systèmes de fermeture de l’auricule gauche utilisés</w:t>
      </w:r>
      <w:r w:rsidR="0037065F">
        <w:t xml:space="preserve"> (images fournies par les différentes sociétés)</w:t>
      </w:r>
      <w:r w:rsidR="000B0D57">
        <w:t xml:space="preserve">. A : </w:t>
      </w:r>
      <w:proofErr w:type="spellStart"/>
      <w:r w:rsidR="000B0D57">
        <w:t>Atriclip</w:t>
      </w:r>
      <w:proofErr w:type="spellEnd"/>
      <w:r w:rsidR="000B0D57">
        <w:t xml:space="preserve"> (chirurgical), B : </w:t>
      </w:r>
      <w:r w:rsidR="0037065F">
        <w:t xml:space="preserve"> ACP/</w:t>
      </w:r>
      <w:proofErr w:type="spellStart"/>
      <w:r w:rsidR="0037065F">
        <w:t>Amulte</w:t>
      </w:r>
      <w:proofErr w:type="spellEnd"/>
      <w:r w:rsidR="000B0D57">
        <w:t xml:space="preserve">, C : </w:t>
      </w:r>
      <w:r w:rsidR="0037065F">
        <w:t xml:space="preserve">PLAATO (plus utilisé actuellement), </w:t>
      </w:r>
      <w:r w:rsidR="000B0D57">
        <w:t xml:space="preserve">D : </w:t>
      </w:r>
      <w:proofErr w:type="spellStart"/>
      <w:r w:rsidR="0037065F">
        <w:t>Watchman</w:t>
      </w:r>
      <w:proofErr w:type="spellEnd"/>
      <w:r w:rsidR="000B0D57">
        <w:t>.</w:t>
      </w:r>
    </w:p>
    <w:p w:rsidR="00401505" w:rsidRDefault="00401505" w:rsidP="000B0D57"/>
    <w:p w:rsidR="00401505" w:rsidRDefault="00B756CA" w:rsidP="000B0D57">
      <w:r>
        <w:t>Figure 4</w:t>
      </w:r>
      <w:r w:rsidR="00401505">
        <w:t> : imagerie des prothèse</w:t>
      </w:r>
      <w:r>
        <w:t>s</w:t>
      </w:r>
      <w:r w:rsidR="00401505">
        <w:t xml:space="preserve"> de fermeture de l’auricule gauche.</w:t>
      </w:r>
      <w:r w:rsidR="002F10A9">
        <w:t xml:space="preserve"> A : ACP échographie </w:t>
      </w:r>
      <w:r w:rsidR="007E7080">
        <w:t>œsophagienne</w:t>
      </w:r>
      <w:r w:rsidR="002F10A9">
        <w:t xml:space="preserve">. B : ACP scanner cardiaque. C : </w:t>
      </w:r>
      <w:proofErr w:type="spellStart"/>
      <w:r w:rsidR="002F10A9">
        <w:t>Watchman</w:t>
      </w:r>
      <w:proofErr w:type="spellEnd"/>
      <w:r w:rsidR="002F10A9">
        <w:t xml:space="preserve"> échographie </w:t>
      </w:r>
      <w:r w:rsidR="007E7080">
        <w:t>œsophagienne</w:t>
      </w:r>
      <w:bookmarkStart w:id="0" w:name="_GoBack"/>
      <w:bookmarkEnd w:id="0"/>
      <w:r w:rsidR="002F10A9">
        <w:t>. D : Watchman scanner cardiaque.</w:t>
      </w:r>
    </w:p>
    <w:p w:rsidR="000B0D57" w:rsidRPr="000B0D57" w:rsidRDefault="000B0D57" w:rsidP="000B0D57">
      <w:pPr>
        <w:spacing w:line="480" w:lineRule="auto"/>
        <w:jc w:val="both"/>
        <w:rPr>
          <w:rFonts w:ascii="Times New Roman" w:hAnsi="Times New Roman" w:cs="Times New Roman"/>
          <w:sz w:val="24"/>
          <w:szCs w:val="24"/>
        </w:rPr>
      </w:pPr>
    </w:p>
    <w:sectPr w:rsidR="000B0D57" w:rsidRPr="000B0D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F4528"/>
    <w:multiLevelType w:val="hybridMultilevel"/>
    <w:tmpl w:val="824CFE9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7970FC1"/>
    <w:multiLevelType w:val="hybridMultilevel"/>
    <w:tmpl w:val="969ED1F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536"/>
    <w:rsid w:val="00057272"/>
    <w:rsid w:val="000B0D57"/>
    <w:rsid w:val="000B6793"/>
    <w:rsid w:val="000C4761"/>
    <w:rsid w:val="000E7536"/>
    <w:rsid w:val="000F5C0E"/>
    <w:rsid w:val="00102232"/>
    <w:rsid w:val="001113F8"/>
    <w:rsid w:val="00120342"/>
    <w:rsid w:val="001F0A1A"/>
    <w:rsid w:val="00233468"/>
    <w:rsid w:val="00240F1C"/>
    <w:rsid w:val="002829D3"/>
    <w:rsid w:val="00285BE3"/>
    <w:rsid w:val="002B641B"/>
    <w:rsid w:val="002C73C5"/>
    <w:rsid w:val="002F10A9"/>
    <w:rsid w:val="003317C3"/>
    <w:rsid w:val="00352D46"/>
    <w:rsid w:val="003538A5"/>
    <w:rsid w:val="0037065F"/>
    <w:rsid w:val="00391C17"/>
    <w:rsid w:val="00396627"/>
    <w:rsid w:val="003C0912"/>
    <w:rsid w:val="003C4FB3"/>
    <w:rsid w:val="003D3C44"/>
    <w:rsid w:val="00401505"/>
    <w:rsid w:val="00416D76"/>
    <w:rsid w:val="00441356"/>
    <w:rsid w:val="00483150"/>
    <w:rsid w:val="004936B2"/>
    <w:rsid w:val="004A5D87"/>
    <w:rsid w:val="004E2E77"/>
    <w:rsid w:val="005050A1"/>
    <w:rsid w:val="00540FF0"/>
    <w:rsid w:val="00564F06"/>
    <w:rsid w:val="005726B9"/>
    <w:rsid w:val="00575426"/>
    <w:rsid w:val="00597F4F"/>
    <w:rsid w:val="006712B0"/>
    <w:rsid w:val="006B0CDB"/>
    <w:rsid w:val="00723D19"/>
    <w:rsid w:val="0072479E"/>
    <w:rsid w:val="007341D1"/>
    <w:rsid w:val="00756039"/>
    <w:rsid w:val="0078455C"/>
    <w:rsid w:val="007964DF"/>
    <w:rsid w:val="007E7080"/>
    <w:rsid w:val="00817793"/>
    <w:rsid w:val="0082419C"/>
    <w:rsid w:val="008B63E2"/>
    <w:rsid w:val="00976BB2"/>
    <w:rsid w:val="00981A63"/>
    <w:rsid w:val="00A11B4C"/>
    <w:rsid w:val="00A26B1C"/>
    <w:rsid w:val="00A30673"/>
    <w:rsid w:val="00A6490B"/>
    <w:rsid w:val="00A7063D"/>
    <w:rsid w:val="00A70DC8"/>
    <w:rsid w:val="00AA228C"/>
    <w:rsid w:val="00AF26D8"/>
    <w:rsid w:val="00B36041"/>
    <w:rsid w:val="00B42E3F"/>
    <w:rsid w:val="00B51818"/>
    <w:rsid w:val="00B756CA"/>
    <w:rsid w:val="00BC017F"/>
    <w:rsid w:val="00BF5522"/>
    <w:rsid w:val="00C43E39"/>
    <w:rsid w:val="00C531F5"/>
    <w:rsid w:val="00C64A71"/>
    <w:rsid w:val="00C90A14"/>
    <w:rsid w:val="00CD47D8"/>
    <w:rsid w:val="00CF382E"/>
    <w:rsid w:val="00D62532"/>
    <w:rsid w:val="00D843EA"/>
    <w:rsid w:val="00D945D6"/>
    <w:rsid w:val="00DA03E0"/>
    <w:rsid w:val="00DB0C7D"/>
    <w:rsid w:val="00DC5C76"/>
    <w:rsid w:val="00E059E7"/>
    <w:rsid w:val="00E320F9"/>
    <w:rsid w:val="00E350C7"/>
    <w:rsid w:val="00EA790B"/>
    <w:rsid w:val="00ED6E11"/>
    <w:rsid w:val="00F0367B"/>
    <w:rsid w:val="00F20270"/>
    <w:rsid w:val="00F61809"/>
    <w:rsid w:val="00FB6B5F"/>
    <w:rsid w:val="00FE0C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BFC4"/>
  <w15:chartTrackingRefBased/>
  <w15:docId w15:val="{D5E62E3D-6765-4E7E-B4B6-C9F005CE9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7F4F"/>
    <w:pPr>
      <w:ind w:left="720"/>
      <w:contextualSpacing/>
    </w:pPr>
  </w:style>
  <w:style w:type="table" w:styleId="Grilledutableau">
    <w:name w:val="Table Grid"/>
    <w:basedOn w:val="TableauNormal"/>
    <w:uiPriority w:val="39"/>
    <w:rsid w:val="000B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966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66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69908-4913-4EEC-A784-897E6162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3104</Words>
  <Characters>17074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3</cp:revision>
  <cp:lastPrinted>2020-06-08T21:31:00Z</cp:lastPrinted>
  <dcterms:created xsi:type="dcterms:W3CDTF">2020-06-08T21:38:00Z</dcterms:created>
  <dcterms:modified xsi:type="dcterms:W3CDTF">2020-06-08T21:54:00Z</dcterms:modified>
</cp:coreProperties>
</file>